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center"/>
        <w:rPr>
          <w:rFonts w:hint="eastAsia" w:ascii="宋体" w:hAnsi="宋体" w:eastAsia="宋体" w:cs="宋体"/>
          <w:b/>
          <w:color w:val="000000"/>
          <w:sz w:val="52"/>
          <w:szCs w:val="52"/>
          <w:lang w:val="en-US" w:eastAsia="zh-CN"/>
        </w:rPr>
      </w:pPr>
    </w:p>
    <w:p>
      <w:pPr>
        <w:pStyle w:val="2"/>
        <w:ind w:left="0" w:leftChars="0" w:firstLine="0" w:firstLineChars="0"/>
        <w:rPr>
          <w:rFonts w:hint="eastAsia"/>
          <w:lang w:val="en-US" w:eastAsia="zh-CN"/>
        </w:rPr>
      </w:pPr>
    </w:p>
    <w:p>
      <w:pPr>
        <w:spacing w:line="600" w:lineRule="auto"/>
        <w:jc w:val="center"/>
        <w:rPr>
          <w:rFonts w:hint="eastAsia" w:ascii="Times New Roman" w:hAnsi="Times New Roman" w:eastAsia="宋体" w:cs="Times New Roman"/>
          <w:b/>
          <w:color w:val="000000"/>
          <w:sz w:val="52"/>
          <w:szCs w:val="52"/>
          <w:lang w:val="en-US" w:eastAsia="zh-CN"/>
        </w:rPr>
      </w:pPr>
      <w:r>
        <w:rPr>
          <w:rFonts w:hint="eastAsia" w:ascii="Times New Roman" w:hAnsi="Times New Roman" w:eastAsia="宋体" w:cs="Times New Roman"/>
          <w:b/>
          <w:color w:val="000000"/>
          <w:sz w:val="52"/>
          <w:szCs w:val="52"/>
          <w:lang w:val="en-US" w:eastAsia="zh-CN"/>
        </w:rPr>
        <w:t>曹县范安全木制品加工厂</w:t>
      </w:r>
    </w:p>
    <w:p>
      <w:pPr>
        <w:spacing w:line="600" w:lineRule="auto"/>
        <w:jc w:val="center"/>
        <w:rPr>
          <w:rFonts w:hint="eastAsia" w:ascii="Times New Roman" w:hAnsi="Times New Roman" w:eastAsia="宋体" w:cs="Times New Roman"/>
          <w:b/>
          <w:color w:val="000000"/>
          <w:sz w:val="52"/>
          <w:szCs w:val="52"/>
          <w:lang w:val="en-US" w:eastAsia="zh-CN"/>
        </w:rPr>
      </w:pPr>
      <w:r>
        <w:rPr>
          <w:rFonts w:hint="eastAsia" w:ascii="Times New Roman" w:hAnsi="Times New Roman" w:eastAsia="宋体" w:cs="Times New Roman"/>
          <w:b/>
          <w:color w:val="000000"/>
          <w:sz w:val="52"/>
          <w:szCs w:val="52"/>
          <w:lang w:val="en-US" w:eastAsia="zh-CN"/>
        </w:rPr>
        <w:t>年产60万张胶合板项目（一期）</w:t>
      </w:r>
    </w:p>
    <w:p>
      <w:pPr>
        <w:spacing w:line="600" w:lineRule="auto"/>
        <w:jc w:val="center"/>
        <w:rPr>
          <w:rFonts w:hint="default" w:ascii="Times New Roman" w:hAnsi="Times New Roman" w:eastAsia="宋体" w:cs="Times New Roman"/>
          <w:b/>
          <w:color w:val="000000"/>
          <w:sz w:val="56"/>
          <w:szCs w:val="56"/>
          <w:lang w:val="en-US" w:eastAsia="zh-CN"/>
        </w:rPr>
      </w:pPr>
      <w:r>
        <w:rPr>
          <w:rFonts w:hint="default" w:ascii="Times New Roman" w:hAnsi="Times New Roman" w:eastAsia="宋体" w:cs="Times New Roman"/>
          <w:b/>
          <w:color w:val="000000"/>
          <w:sz w:val="52"/>
          <w:szCs w:val="52"/>
          <w:lang w:val="en-US" w:eastAsia="zh-CN"/>
        </w:rPr>
        <w:t>竣工环境保护验收</w:t>
      </w:r>
      <w:r>
        <w:rPr>
          <w:rFonts w:hint="eastAsia" w:ascii="Times New Roman" w:hAnsi="Times New Roman" w:eastAsia="宋体" w:cs="Times New Roman"/>
          <w:b/>
          <w:color w:val="000000"/>
          <w:sz w:val="52"/>
          <w:szCs w:val="52"/>
          <w:lang w:val="en-US" w:eastAsia="zh-CN"/>
        </w:rPr>
        <w:t>监测报告表</w:t>
      </w: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eastAsia="宋体"/>
          <w:color w:val="000000"/>
          <w:sz w:val="24"/>
          <w:lang w:eastAsia="zh-CN"/>
        </w:rPr>
      </w:pPr>
    </w:p>
    <w:p>
      <w:pPr>
        <w:rPr>
          <w:rFonts w:hint="eastAsia"/>
          <w:lang w:eastAsia="zh-CN"/>
        </w:rPr>
      </w:pPr>
    </w:p>
    <w:p>
      <w:pPr>
        <w:rPr>
          <w:rFonts w:hint="eastAsia"/>
          <w:lang w:eastAsia="zh-CN"/>
        </w:rPr>
      </w:pPr>
    </w:p>
    <w:p>
      <w:pPr>
        <w:rPr>
          <w:rFonts w:hint="eastAsia" w:eastAsia="宋体"/>
          <w:color w:val="000000"/>
          <w:sz w:val="24"/>
          <w:lang w:eastAsia="zh-CN"/>
        </w:rPr>
      </w:pPr>
    </w:p>
    <w:p>
      <w:pPr>
        <w:spacing w:line="600" w:lineRule="auto"/>
        <w:jc w:val="center"/>
        <w:rPr>
          <w:rFonts w:hint="default" w:ascii="宋体" w:hAnsi="宋体" w:eastAsia="宋体" w:cs="宋体"/>
          <w:b/>
          <w:color w:val="000000"/>
          <w:sz w:val="32"/>
          <w:szCs w:val="32"/>
          <w:lang w:val="en-US" w:eastAsia="zh-CN"/>
        </w:rPr>
      </w:pPr>
      <w:r>
        <w:rPr>
          <w:rFonts w:hint="eastAsia" w:ascii="宋体" w:hAnsi="宋体" w:eastAsia="宋体" w:cs="宋体"/>
          <w:b/>
          <w:color w:val="000000"/>
          <w:sz w:val="32"/>
          <w:szCs w:val="32"/>
          <w:lang w:val="en-US" w:eastAsia="zh-CN"/>
        </w:rPr>
        <w:t>建设单位：</w:t>
      </w:r>
      <w:r>
        <w:rPr>
          <w:rFonts w:hint="eastAsia" w:ascii="宋体" w:hAnsi="宋体" w:eastAsia="宋体" w:cs="宋体"/>
          <w:b/>
          <w:color w:val="000000"/>
          <w:sz w:val="32"/>
          <w:szCs w:val="32"/>
          <w:u w:val="single"/>
          <w:lang w:val="en-US" w:eastAsia="zh-CN"/>
        </w:rPr>
        <w:t>曹县范安全木制品加工厂</w:t>
      </w:r>
    </w:p>
    <w:p>
      <w:pPr>
        <w:spacing w:line="600" w:lineRule="auto"/>
        <w:jc w:val="center"/>
        <w:rPr>
          <w:rFonts w:hint="eastAsia" w:ascii="宋体" w:hAnsi="宋体" w:eastAsia="宋体" w:cs="宋体"/>
          <w:b/>
          <w:bCs w:val="0"/>
          <w:color w:val="000000"/>
          <w:sz w:val="32"/>
          <w:szCs w:val="32"/>
          <w:u w:val="none"/>
          <w:lang w:val="en-US" w:eastAsia="zh-CN"/>
        </w:rPr>
      </w:pPr>
      <w:r>
        <w:rPr>
          <w:rFonts w:hint="eastAsia" w:ascii="宋体" w:hAnsi="宋体" w:eastAsia="宋体" w:cs="宋体"/>
          <w:b/>
          <w:bCs w:val="0"/>
          <w:color w:val="000000"/>
          <w:sz w:val="32"/>
          <w:szCs w:val="32"/>
          <w:u w:val="none"/>
          <w:lang w:eastAsia="zh-CN"/>
        </w:rPr>
        <w:t>编制单位</w:t>
      </w:r>
      <w:r>
        <w:rPr>
          <w:rFonts w:hint="eastAsia" w:ascii="宋体" w:hAnsi="宋体" w:eastAsia="宋体" w:cs="宋体"/>
          <w:b/>
          <w:bCs w:val="0"/>
          <w:color w:val="000000"/>
          <w:sz w:val="32"/>
          <w:szCs w:val="32"/>
          <w:u w:val="none"/>
          <w:lang w:val="en-US" w:eastAsia="zh-CN"/>
        </w:rPr>
        <w:t>：</w:t>
      </w:r>
      <w:r>
        <w:rPr>
          <w:rFonts w:hint="eastAsia" w:ascii="宋体" w:hAnsi="宋体" w:eastAsia="宋体" w:cs="宋体"/>
          <w:b/>
          <w:bCs w:val="0"/>
          <w:color w:val="000000"/>
          <w:sz w:val="32"/>
          <w:szCs w:val="32"/>
          <w:u w:val="single"/>
          <w:lang w:val="en-US" w:eastAsia="zh-CN"/>
        </w:rPr>
        <w:t>曹县范安全木制品加工厂</w:t>
      </w:r>
    </w:p>
    <w:p>
      <w:pPr>
        <w:pStyle w:val="2"/>
        <w:ind w:left="0" w:leftChars="0" w:firstLine="0" w:firstLineChars="0"/>
        <w:rPr>
          <w:rFonts w:hint="eastAsia" w:ascii="宋体" w:hAnsi="宋体" w:eastAsia="宋体" w:cs="宋体"/>
          <w:b/>
          <w:color w:val="000000"/>
          <w:sz w:val="32"/>
          <w:szCs w:val="32"/>
          <w:u w:val="single"/>
          <w:lang w:val="en-US" w:eastAsia="zh-CN"/>
        </w:rPr>
      </w:pPr>
    </w:p>
    <w:p>
      <w:pPr>
        <w:rPr>
          <w:rFonts w:hint="eastAsia" w:ascii="宋体" w:hAnsi="宋体" w:eastAsia="宋体" w:cs="宋体"/>
          <w:b/>
          <w:color w:val="000000"/>
          <w:sz w:val="32"/>
          <w:szCs w:val="32"/>
          <w:u w:val="single"/>
          <w:lang w:val="en-US" w:eastAsia="zh-CN"/>
        </w:rPr>
      </w:pPr>
    </w:p>
    <w:p>
      <w:pPr>
        <w:pStyle w:val="2"/>
        <w:rPr>
          <w:rFonts w:hint="eastAsia"/>
          <w:lang w:val="en-US" w:eastAsia="zh-CN"/>
        </w:rPr>
      </w:pPr>
    </w:p>
    <w:p>
      <w:pPr>
        <w:pStyle w:val="7"/>
        <w:ind w:firstLine="0" w:firstLineChars="0"/>
        <w:jc w:val="center"/>
        <w:rPr>
          <w:rFonts w:hint="default" w:ascii="宋体" w:hAnsi="宋体" w:eastAsia="宋体" w:cs="宋体"/>
          <w:b/>
          <w:sz w:val="28"/>
          <w:szCs w:val="20"/>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r>
        <w:rPr>
          <w:rFonts w:hint="eastAsia" w:hAnsi="宋体" w:eastAsia="宋体" w:cs="宋体"/>
          <w:b/>
          <w:sz w:val="28"/>
          <w:szCs w:val="20"/>
          <w:lang w:val="en-US" w:eastAsia="zh-CN"/>
        </w:rPr>
        <w:t>编制日期：二〇二一年四月</w:t>
      </w:r>
    </w:p>
    <w:p>
      <w:pPr>
        <w:spacing w:line="480" w:lineRule="auto"/>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建设单位法人代表</w:t>
      </w:r>
      <w:r>
        <w:rPr>
          <w:rFonts w:hint="eastAsia" w:asciiTheme="majorEastAsia" w:hAnsiTheme="majorEastAsia" w:eastAsiaTheme="majorEastAsia" w:cstheme="majorEastAsia"/>
          <w:color w:val="000000"/>
          <w:sz w:val="28"/>
          <w:szCs w:val="28"/>
          <w:lang w:val="en-US" w:eastAsia="zh-CN"/>
        </w:rPr>
        <w:t>：</w:t>
      </w:r>
      <w:r>
        <w:rPr>
          <w:rFonts w:hint="eastAsia" w:asciiTheme="majorEastAsia" w:hAnsiTheme="majorEastAsia" w:eastAsiaTheme="majorEastAsia" w:cstheme="majorEastAsia"/>
          <w:color w:val="000000"/>
          <w:sz w:val="28"/>
          <w:szCs w:val="28"/>
        </w:rPr>
        <w:fldChar w:fldCharType="begin"/>
      </w:r>
      <w:r>
        <w:rPr>
          <w:rFonts w:hint="eastAsia" w:asciiTheme="majorEastAsia" w:hAnsiTheme="majorEastAsia" w:eastAsiaTheme="majorEastAsia" w:cstheme="majorEastAsia"/>
          <w:color w:val="000000"/>
          <w:sz w:val="28"/>
          <w:szCs w:val="28"/>
        </w:rPr>
        <w:instrText xml:space="preserve"> HYPERLINK "https://www.qcc.com/pl/p679094a639ebef4bf01e9ec4a828951.html" </w:instrText>
      </w:r>
      <w:r>
        <w:rPr>
          <w:rFonts w:hint="eastAsia" w:asciiTheme="majorEastAsia" w:hAnsiTheme="majorEastAsia" w:eastAsiaTheme="majorEastAsia" w:cstheme="majorEastAsia"/>
          <w:color w:val="000000"/>
          <w:sz w:val="28"/>
          <w:szCs w:val="28"/>
        </w:rPr>
        <w:fldChar w:fldCharType="separate"/>
      </w:r>
      <w:r>
        <w:rPr>
          <w:rFonts w:hint="eastAsia" w:asciiTheme="majorEastAsia" w:hAnsiTheme="majorEastAsia" w:eastAsiaTheme="majorEastAsia" w:cstheme="majorEastAsia"/>
          <w:color w:val="000000"/>
          <w:sz w:val="28"/>
          <w:szCs w:val="28"/>
          <w:lang w:eastAsia="zh-CN"/>
        </w:rPr>
        <w:t>范安全</w:t>
      </w:r>
      <w:r>
        <w:rPr>
          <w:rFonts w:hint="eastAsia" w:asciiTheme="majorEastAsia" w:hAnsiTheme="majorEastAsia" w:eastAsiaTheme="majorEastAsia" w:cstheme="majorEastAsia"/>
          <w:color w:val="000000"/>
          <w:sz w:val="28"/>
          <w:szCs w:val="28"/>
        </w:rPr>
        <w:fldChar w:fldCharType="end"/>
      </w:r>
      <w:r>
        <w:rPr>
          <w:rFonts w:hint="eastAsia" w:asciiTheme="majorEastAsia" w:hAnsiTheme="majorEastAsia" w:eastAsiaTheme="majorEastAsia" w:cstheme="majorEastAsia"/>
          <w:color w:val="000000"/>
          <w:sz w:val="28"/>
          <w:szCs w:val="28"/>
          <w:lang w:val="en-US" w:eastAsia="zh-CN"/>
        </w:rPr>
        <w:t xml:space="preserve">       </w:t>
      </w:r>
      <w:r>
        <w:rPr>
          <w:rFonts w:hint="eastAsia" w:asciiTheme="majorEastAsia" w:hAnsiTheme="majorEastAsia" w:eastAsiaTheme="majorEastAsia" w:cstheme="majorEastAsia"/>
          <w:color w:val="000000"/>
          <w:sz w:val="28"/>
          <w:szCs w:val="28"/>
        </w:rPr>
        <w:t>（签字）</w:t>
      </w:r>
    </w:p>
    <w:p>
      <w:pPr>
        <w:spacing w:line="480" w:lineRule="auto"/>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编制单位法人代表</w:t>
      </w:r>
      <w:r>
        <w:rPr>
          <w:rFonts w:hint="eastAsia" w:asciiTheme="majorEastAsia" w:hAnsiTheme="majorEastAsia" w:eastAsiaTheme="majorEastAsia" w:cstheme="majorEastAsia"/>
          <w:color w:val="000000"/>
          <w:sz w:val="28"/>
          <w:szCs w:val="28"/>
          <w:lang w:eastAsia="zh-CN"/>
        </w:rPr>
        <w:t>：</w:t>
      </w:r>
      <w:r>
        <w:rPr>
          <w:rFonts w:hint="eastAsia" w:asciiTheme="majorEastAsia" w:hAnsiTheme="majorEastAsia" w:eastAsiaTheme="majorEastAsia" w:cstheme="majorEastAsia"/>
          <w:color w:val="000000"/>
          <w:sz w:val="28"/>
          <w:szCs w:val="28"/>
        </w:rPr>
        <w:fldChar w:fldCharType="begin"/>
      </w:r>
      <w:r>
        <w:rPr>
          <w:rFonts w:hint="eastAsia" w:asciiTheme="majorEastAsia" w:hAnsiTheme="majorEastAsia" w:eastAsiaTheme="majorEastAsia" w:cstheme="majorEastAsia"/>
          <w:color w:val="000000"/>
          <w:sz w:val="28"/>
          <w:szCs w:val="28"/>
        </w:rPr>
        <w:instrText xml:space="preserve"> HYPERLINK "https://www.qcc.com/pl/p679094a639ebef4bf01e9ec4a828951.html" </w:instrText>
      </w:r>
      <w:r>
        <w:rPr>
          <w:rFonts w:hint="eastAsia" w:asciiTheme="majorEastAsia" w:hAnsiTheme="majorEastAsia" w:eastAsiaTheme="majorEastAsia" w:cstheme="majorEastAsia"/>
          <w:color w:val="000000"/>
          <w:sz w:val="28"/>
          <w:szCs w:val="28"/>
        </w:rPr>
        <w:fldChar w:fldCharType="separate"/>
      </w:r>
      <w:r>
        <w:rPr>
          <w:rFonts w:hint="eastAsia" w:asciiTheme="majorEastAsia" w:hAnsiTheme="majorEastAsia" w:eastAsiaTheme="majorEastAsia" w:cstheme="majorEastAsia"/>
          <w:color w:val="000000"/>
          <w:sz w:val="28"/>
          <w:szCs w:val="28"/>
          <w:lang w:eastAsia="zh-CN"/>
        </w:rPr>
        <w:t>范安全</w:t>
      </w:r>
      <w:r>
        <w:rPr>
          <w:rFonts w:hint="eastAsia" w:asciiTheme="majorEastAsia" w:hAnsiTheme="majorEastAsia" w:eastAsiaTheme="majorEastAsia" w:cstheme="majorEastAsia"/>
          <w:color w:val="000000"/>
          <w:sz w:val="28"/>
          <w:szCs w:val="28"/>
        </w:rPr>
        <w:fldChar w:fldCharType="end"/>
      </w:r>
      <w:r>
        <w:rPr>
          <w:rFonts w:hint="eastAsia" w:asciiTheme="majorEastAsia" w:hAnsiTheme="majorEastAsia" w:eastAsiaTheme="majorEastAsia" w:cstheme="majorEastAsia"/>
          <w:color w:val="000000"/>
          <w:sz w:val="28"/>
          <w:szCs w:val="28"/>
        </w:rPr>
        <w:t xml:space="preserve">  </w:t>
      </w:r>
      <w:r>
        <w:rPr>
          <w:rFonts w:hint="eastAsia" w:asciiTheme="majorEastAsia" w:hAnsiTheme="majorEastAsia" w:eastAsiaTheme="majorEastAsia" w:cstheme="majorEastAsia"/>
          <w:color w:val="000000"/>
          <w:sz w:val="28"/>
          <w:szCs w:val="28"/>
          <w:lang w:val="en-US" w:eastAsia="zh-CN"/>
        </w:rPr>
        <w:t xml:space="preserve">     </w:t>
      </w:r>
      <w:r>
        <w:rPr>
          <w:rFonts w:hint="eastAsia" w:asciiTheme="majorEastAsia" w:hAnsiTheme="majorEastAsia" w:eastAsiaTheme="majorEastAsia" w:cstheme="majorEastAsia"/>
          <w:color w:val="000000"/>
          <w:sz w:val="28"/>
          <w:szCs w:val="28"/>
        </w:rPr>
        <w:t>（签字）</w:t>
      </w:r>
    </w:p>
    <w:p>
      <w:pPr>
        <w:spacing w:line="480" w:lineRule="auto"/>
        <w:rPr>
          <w:rFonts w:hint="default" w:asciiTheme="majorEastAsia" w:hAnsiTheme="majorEastAsia" w:eastAsiaTheme="majorEastAsia" w:cstheme="majorEastAsia"/>
          <w:color w:val="000000"/>
          <w:sz w:val="28"/>
          <w:szCs w:val="28"/>
          <w:lang w:val="en-US" w:eastAsia="zh-CN"/>
        </w:rPr>
      </w:pPr>
      <w:r>
        <w:rPr>
          <w:rFonts w:hint="eastAsia" w:asciiTheme="majorEastAsia" w:hAnsiTheme="majorEastAsia" w:eastAsiaTheme="majorEastAsia" w:cstheme="majorEastAsia"/>
          <w:color w:val="000000"/>
          <w:sz w:val="28"/>
          <w:szCs w:val="28"/>
        </w:rPr>
        <w:t>项</w:t>
      </w:r>
      <w:r>
        <w:rPr>
          <w:rFonts w:hint="eastAsia" w:asciiTheme="majorEastAsia" w:hAnsiTheme="majorEastAsia" w:eastAsiaTheme="majorEastAsia" w:cstheme="majorEastAsia"/>
          <w:color w:val="000000"/>
          <w:sz w:val="28"/>
          <w:szCs w:val="28"/>
          <w:lang w:val="en-US" w:eastAsia="zh-CN"/>
        </w:rPr>
        <w:t xml:space="preserve"> </w:t>
      </w:r>
      <w:r>
        <w:rPr>
          <w:rFonts w:hint="eastAsia" w:asciiTheme="majorEastAsia" w:hAnsiTheme="majorEastAsia" w:eastAsiaTheme="majorEastAsia" w:cstheme="majorEastAsia"/>
          <w:color w:val="000000"/>
          <w:sz w:val="28"/>
          <w:szCs w:val="28"/>
        </w:rPr>
        <w:t>目</w:t>
      </w:r>
      <w:r>
        <w:rPr>
          <w:rFonts w:hint="eastAsia" w:asciiTheme="majorEastAsia" w:hAnsiTheme="majorEastAsia" w:eastAsiaTheme="majorEastAsia" w:cstheme="majorEastAsia"/>
          <w:color w:val="000000"/>
          <w:sz w:val="28"/>
          <w:szCs w:val="28"/>
          <w:lang w:val="en-US" w:eastAsia="zh-CN"/>
        </w:rPr>
        <w:t xml:space="preserve"> </w:t>
      </w:r>
      <w:r>
        <w:rPr>
          <w:rFonts w:hint="eastAsia" w:asciiTheme="majorEastAsia" w:hAnsiTheme="majorEastAsia" w:eastAsiaTheme="majorEastAsia" w:cstheme="majorEastAsia"/>
          <w:color w:val="000000"/>
          <w:sz w:val="28"/>
          <w:szCs w:val="28"/>
        </w:rPr>
        <w:t>负</w:t>
      </w:r>
      <w:r>
        <w:rPr>
          <w:rFonts w:hint="eastAsia" w:asciiTheme="majorEastAsia" w:hAnsiTheme="majorEastAsia" w:eastAsiaTheme="majorEastAsia" w:cstheme="majorEastAsia"/>
          <w:color w:val="000000"/>
          <w:sz w:val="28"/>
          <w:szCs w:val="28"/>
          <w:lang w:val="en-US" w:eastAsia="zh-CN"/>
        </w:rPr>
        <w:t xml:space="preserve"> </w:t>
      </w:r>
      <w:r>
        <w:rPr>
          <w:rFonts w:hint="eastAsia" w:asciiTheme="majorEastAsia" w:hAnsiTheme="majorEastAsia" w:eastAsiaTheme="majorEastAsia" w:cstheme="majorEastAsia"/>
          <w:color w:val="000000"/>
          <w:sz w:val="28"/>
          <w:szCs w:val="28"/>
        </w:rPr>
        <w:t>责</w:t>
      </w:r>
      <w:r>
        <w:rPr>
          <w:rFonts w:hint="eastAsia" w:asciiTheme="majorEastAsia" w:hAnsiTheme="majorEastAsia" w:eastAsiaTheme="majorEastAsia" w:cstheme="majorEastAsia"/>
          <w:color w:val="000000"/>
          <w:sz w:val="28"/>
          <w:szCs w:val="28"/>
          <w:lang w:val="en-US" w:eastAsia="zh-CN"/>
        </w:rPr>
        <w:t xml:space="preserve"> </w:t>
      </w:r>
      <w:r>
        <w:rPr>
          <w:rFonts w:hint="eastAsia" w:asciiTheme="majorEastAsia" w:hAnsiTheme="majorEastAsia" w:eastAsiaTheme="majorEastAsia" w:cstheme="majorEastAsia"/>
          <w:color w:val="000000"/>
          <w:sz w:val="28"/>
          <w:szCs w:val="28"/>
        </w:rPr>
        <w:t>人</w:t>
      </w:r>
      <w:r>
        <w:rPr>
          <w:rFonts w:hint="eastAsia" w:asciiTheme="majorEastAsia" w:hAnsiTheme="majorEastAsia" w:eastAsiaTheme="majorEastAsia" w:cstheme="majorEastAsia"/>
          <w:color w:val="000000"/>
          <w:sz w:val="28"/>
          <w:szCs w:val="28"/>
          <w:lang w:eastAsia="zh-CN"/>
        </w:rPr>
        <w:t>：</w:t>
      </w:r>
      <w:r>
        <w:rPr>
          <w:rFonts w:hint="eastAsia" w:asciiTheme="majorEastAsia" w:hAnsiTheme="majorEastAsia" w:eastAsiaTheme="majorEastAsia" w:cstheme="majorEastAsia"/>
          <w:color w:val="000000"/>
          <w:sz w:val="28"/>
          <w:szCs w:val="28"/>
          <w:lang w:val="en-US" w:eastAsia="zh-CN"/>
        </w:rPr>
        <w:t>范安全</w:t>
      </w:r>
    </w:p>
    <w:p>
      <w:pPr>
        <w:spacing w:line="480" w:lineRule="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ab/>
      </w:r>
    </w:p>
    <w:p>
      <w:pPr>
        <w:spacing w:line="360" w:lineRule="auto"/>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pStyle w:val="2"/>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pStyle w:val="2"/>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pStyle w:val="2"/>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pStyle w:val="2"/>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pStyle w:val="2"/>
        <w:rPr>
          <w:rFonts w:hint="eastAsia"/>
        </w:rPr>
      </w:pPr>
    </w:p>
    <w:p>
      <w:pPr>
        <w:pStyle w:val="2"/>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color w:val="000000"/>
          <w:sz w:val="24"/>
          <w:szCs w:val="24"/>
        </w:rPr>
      </w:pPr>
    </w:p>
    <w:p>
      <w:pPr>
        <w:spacing w:line="360" w:lineRule="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建设单位：</w:t>
      </w:r>
      <w:r>
        <w:rPr>
          <w:rFonts w:hint="eastAsia" w:ascii="Times New Roman" w:hAnsi="Times New Roman" w:cs="Times New Roman" w:eastAsiaTheme="majorEastAsia"/>
          <w:color w:val="000000"/>
          <w:sz w:val="24"/>
          <w:szCs w:val="24"/>
          <w:lang w:val="en-US" w:eastAsia="zh-CN"/>
        </w:rPr>
        <w:t>曹县范安全木制品加工厂</w:t>
      </w:r>
      <w:r>
        <w:rPr>
          <w:rFonts w:hint="default" w:ascii="Times New Roman" w:hAnsi="Times New Roman" w:cs="Times New Roman" w:eastAsiaTheme="majorEastAsia"/>
          <w:color w:val="000000"/>
          <w:sz w:val="24"/>
          <w:szCs w:val="24"/>
          <w:lang w:val="en-US" w:eastAsia="zh-CN"/>
        </w:rPr>
        <w:t>（盖章）</w:t>
      </w:r>
    </w:p>
    <w:p>
      <w:pPr>
        <w:spacing w:line="360" w:lineRule="auto"/>
        <w:rPr>
          <w:rFonts w:hint="default" w:ascii="Times New Roman" w:hAnsi="Times New Roman" w:cs="Times New Roman" w:eastAsiaTheme="majorEastAsia"/>
          <w:color w:val="000000"/>
          <w:sz w:val="24"/>
          <w:szCs w:val="24"/>
        </w:rPr>
      </w:pPr>
      <w:r>
        <w:rPr>
          <w:rFonts w:hint="default" w:ascii="Times New Roman" w:hAnsi="Times New Roman" w:cs="Times New Roman" w:eastAsiaTheme="majorEastAsia"/>
          <w:color w:val="000000"/>
          <w:sz w:val="24"/>
          <w:szCs w:val="24"/>
        </w:rPr>
        <w:t>编制单位：</w:t>
      </w:r>
      <w:r>
        <w:rPr>
          <w:rFonts w:hint="eastAsia" w:ascii="Times New Roman" w:hAnsi="Times New Roman" w:cs="Times New Roman" w:eastAsiaTheme="majorEastAsia"/>
          <w:color w:val="000000"/>
          <w:sz w:val="24"/>
          <w:szCs w:val="24"/>
          <w:lang w:val="en-US" w:eastAsia="zh-CN"/>
        </w:rPr>
        <w:t>曹县范安全木制品加工厂</w:t>
      </w:r>
      <w:r>
        <w:rPr>
          <w:rFonts w:hint="default" w:ascii="Times New Roman" w:hAnsi="Times New Roman" w:cs="Times New Roman" w:eastAsiaTheme="majorEastAsia"/>
          <w:color w:val="000000"/>
          <w:sz w:val="24"/>
          <w:szCs w:val="24"/>
        </w:rPr>
        <w:t>（盖章）</w:t>
      </w:r>
    </w:p>
    <w:p>
      <w:pPr>
        <w:spacing w:line="360" w:lineRule="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rPr>
        <w:t>电</w:t>
      </w:r>
      <w:r>
        <w:rPr>
          <w:rFonts w:hint="default" w:ascii="Times New Roman" w:hAnsi="Times New Roman" w:cs="Times New Roman" w:eastAsiaTheme="majorEastAsia"/>
          <w:color w:val="000000"/>
          <w:sz w:val="24"/>
          <w:szCs w:val="24"/>
          <w:lang w:val="en-US" w:eastAsia="zh-CN"/>
        </w:rPr>
        <w:t xml:space="preserve">    </w:t>
      </w:r>
      <w:r>
        <w:rPr>
          <w:rFonts w:hint="default" w:ascii="Times New Roman" w:hAnsi="Times New Roman" w:cs="Times New Roman" w:eastAsiaTheme="majorEastAsia"/>
          <w:color w:val="000000"/>
          <w:sz w:val="24"/>
          <w:szCs w:val="24"/>
        </w:rPr>
        <w:t>话</w:t>
      </w:r>
      <w:r>
        <w:rPr>
          <w:rFonts w:hint="default" w:ascii="Times New Roman" w:hAnsi="Times New Roman" w:cs="Times New Roman" w:eastAsiaTheme="majorEastAsia"/>
          <w:color w:val="000000"/>
          <w:sz w:val="24"/>
          <w:szCs w:val="24"/>
          <w:lang w:eastAsia="zh-CN"/>
        </w:rPr>
        <w:t>：</w:t>
      </w:r>
      <w:r>
        <w:rPr>
          <w:rFonts w:hint="eastAsia" w:ascii="Times New Roman" w:hAnsi="Times New Roman" w:cs="Times New Roman" w:eastAsiaTheme="majorEastAsia"/>
          <w:color w:val="000000"/>
          <w:sz w:val="24"/>
          <w:szCs w:val="24"/>
          <w:lang w:val="en-US" w:eastAsia="zh-CN"/>
        </w:rPr>
        <w:t>13685408545</w:t>
      </w:r>
    </w:p>
    <w:p>
      <w:pPr>
        <w:tabs>
          <w:tab w:val="left" w:pos="40"/>
        </w:tabs>
        <w:spacing w:line="360" w:lineRule="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rPr>
        <w:t>邮</w:t>
      </w:r>
      <w:r>
        <w:rPr>
          <w:rFonts w:hint="default" w:ascii="Times New Roman" w:hAnsi="Times New Roman" w:cs="Times New Roman" w:eastAsiaTheme="majorEastAsia"/>
          <w:color w:val="000000"/>
          <w:sz w:val="24"/>
          <w:szCs w:val="24"/>
          <w:lang w:val="en-US" w:eastAsia="zh-CN"/>
        </w:rPr>
        <w:t xml:space="preserve">    </w:t>
      </w:r>
      <w:r>
        <w:rPr>
          <w:rFonts w:hint="default" w:ascii="Times New Roman" w:hAnsi="Times New Roman" w:cs="Times New Roman" w:eastAsiaTheme="majorEastAsia"/>
          <w:color w:val="000000"/>
          <w:sz w:val="24"/>
          <w:szCs w:val="24"/>
        </w:rPr>
        <w:t>编</w:t>
      </w:r>
      <w:r>
        <w:rPr>
          <w:rFonts w:hint="default" w:ascii="Times New Roman" w:hAnsi="Times New Roman" w:cs="Times New Roman" w:eastAsiaTheme="majorEastAsia"/>
          <w:color w:val="000000"/>
          <w:sz w:val="24"/>
          <w:szCs w:val="24"/>
          <w:lang w:eastAsia="zh-CN"/>
        </w:rPr>
        <w:t>：</w:t>
      </w:r>
      <w:r>
        <w:rPr>
          <w:rFonts w:hint="default" w:ascii="Times New Roman" w:hAnsi="Times New Roman" w:cs="Times New Roman" w:eastAsiaTheme="majorEastAsia"/>
          <w:bCs/>
          <w:sz w:val="24"/>
          <w:szCs w:val="24"/>
        </w:rPr>
        <w:t>274</w:t>
      </w:r>
      <w:r>
        <w:rPr>
          <w:rFonts w:hint="eastAsia" w:ascii="Times New Roman" w:hAnsi="Times New Roman" w:cs="Times New Roman" w:eastAsiaTheme="majorEastAsia"/>
          <w:bCs/>
          <w:sz w:val="24"/>
          <w:szCs w:val="24"/>
          <w:lang w:val="en-US" w:eastAsia="zh-CN"/>
        </w:rPr>
        <w:t>403</w:t>
      </w:r>
    </w:p>
    <w:p>
      <w:pPr>
        <w:spacing w:line="360" w:lineRule="auto"/>
        <w:rPr>
          <w:rFonts w:hint="eastAsia"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地    址：</w:t>
      </w:r>
      <w:r>
        <w:rPr>
          <w:rFonts w:hint="eastAsia" w:ascii="Times New Roman" w:hAnsi="Times New Roman" w:cs="Times New Roman" w:eastAsiaTheme="majorEastAsia"/>
          <w:color w:val="000000"/>
          <w:sz w:val="24"/>
          <w:szCs w:val="24"/>
          <w:lang w:val="en-US" w:eastAsia="zh-CN"/>
        </w:rPr>
        <w:t>山东省菏泽市曹县韩集镇范庄砦行政村</w:t>
      </w:r>
    </w:p>
    <w:p>
      <w:pPr>
        <w:pStyle w:val="2"/>
        <w:rPr>
          <w:rFonts w:hint="default"/>
          <w:sz w:val="24"/>
          <w:szCs w:val="24"/>
        </w:rPr>
      </w:pPr>
    </w:p>
    <w:p>
      <w:pPr>
        <w:spacing w:line="360" w:lineRule="auto"/>
        <w:rPr>
          <w:rFonts w:hint="eastAsia" w:ascii="Times New Roman" w:hAnsi="Times New Roman" w:cs="Times New Roman" w:eastAsiaTheme="majorEastAsia"/>
          <w:color w:val="FF0000"/>
          <w:sz w:val="24"/>
          <w:szCs w:val="24"/>
          <w:lang w:val="en-US" w:eastAsia="zh-CN"/>
        </w:rPr>
      </w:pPr>
      <w:r>
        <w:rPr>
          <w:rFonts w:hint="default" w:ascii="Times New Roman" w:hAnsi="Times New Roman" w:cs="Times New Roman" w:eastAsiaTheme="majorEastAsia"/>
          <w:color w:val="FF0000"/>
          <w:sz w:val="24"/>
          <w:szCs w:val="24"/>
          <w:lang w:val="en-US" w:eastAsia="zh-CN"/>
        </w:rPr>
        <w:t>检测单位：</w:t>
      </w:r>
      <w:r>
        <w:rPr>
          <w:rFonts w:hint="eastAsia" w:ascii="Times New Roman" w:hAnsi="Times New Roman" w:cs="Times New Roman" w:eastAsiaTheme="majorEastAsia"/>
          <w:color w:val="FF0000"/>
          <w:sz w:val="24"/>
          <w:szCs w:val="24"/>
          <w:lang w:val="en-US" w:eastAsia="zh-CN"/>
        </w:rPr>
        <w:t>山东恒辉环保科技有限公司</w:t>
      </w:r>
    </w:p>
    <w:p>
      <w:pPr>
        <w:spacing w:line="360" w:lineRule="auto"/>
        <w:rPr>
          <w:rFonts w:hint="default" w:ascii="Times New Roman" w:hAnsi="Times New Roman" w:cs="Times New Roman" w:eastAsiaTheme="majorEastAsia"/>
          <w:color w:val="FF0000"/>
          <w:sz w:val="24"/>
          <w:szCs w:val="24"/>
          <w:lang w:val="en-US" w:eastAsia="zh-CN"/>
        </w:rPr>
      </w:pPr>
      <w:r>
        <w:rPr>
          <w:rFonts w:hint="default" w:ascii="Times New Roman" w:hAnsi="Times New Roman" w:cs="Times New Roman" w:eastAsiaTheme="majorEastAsia"/>
          <w:color w:val="FF0000"/>
          <w:sz w:val="24"/>
          <w:szCs w:val="24"/>
          <w:lang w:val="en-US" w:eastAsia="zh-CN"/>
        </w:rPr>
        <w:t>邮    编：255000</w:t>
      </w:r>
    </w:p>
    <w:p>
      <w:pPr>
        <w:spacing w:line="360" w:lineRule="auto"/>
        <w:rPr>
          <w:rFonts w:hint="default" w:ascii="Times New Roman" w:hAnsi="Times New Roman" w:cs="Times New Roman" w:eastAsiaTheme="majorEastAsia"/>
          <w:color w:val="FF0000"/>
          <w:sz w:val="24"/>
          <w:szCs w:val="24"/>
          <w:lang w:val="en-US" w:eastAsia="zh-CN"/>
        </w:rPr>
      </w:pPr>
      <w:r>
        <w:rPr>
          <w:rFonts w:hint="default" w:ascii="Times New Roman" w:hAnsi="Times New Roman" w:cs="Times New Roman" w:eastAsiaTheme="majorEastAsia"/>
          <w:color w:val="FF0000"/>
          <w:sz w:val="24"/>
          <w:szCs w:val="24"/>
          <w:lang w:val="en-US" w:eastAsia="zh-CN"/>
        </w:rPr>
        <w:t>电    话：0533-2398198</w:t>
      </w:r>
      <w:r>
        <w:rPr>
          <w:rFonts w:hint="eastAsia" w:ascii="Times New Roman" w:hAnsi="Times New Roman" w:cs="Times New Roman" w:eastAsiaTheme="majorEastAsia"/>
          <w:color w:val="FF0000"/>
          <w:sz w:val="24"/>
          <w:szCs w:val="24"/>
          <w:lang w:val="en-US" w:eastAsia="zh-CN"/>
        </w:rPr>
        <w:t xml:space="preserve">  </w:t>
      </w:r>
      <w:r>
        <w:rPr>
          <w:rFonts w:hint="default" w:ascii="Times New Roman" w:hAnsi="Times New Roman" w:cs="Times New Roman" w:eastAsiaTheme="majorEastAsia"/>
          <w:color w:val="FF0000"/>
          <w:sz w:val="24"/>
          <w:szCs w:val="24"/>
          <w:lang w:val="en-US" w:eastAsia="zh-CN"/>
        </w:rPr>
        <w:t>18953351966</w:t>
      </w:r>
    </w:p>
    <w:p>
      <w:pPr>
        <w:spacing w:line="360" w:lineRule="auto"/>
        <w:rPr>
          <w:rFonts w:hint="default" w:ascii="Times New Roman" w:hAnsi="Times New Roman" w:cs="Times New Roman" w:eastAsiaTheme="majorEastAsia"/>
          <w:color w:val="FF0000"/>
          <w:sz w:val="24"/>
          <w:szCs w:val="24"/>
          <w:lang w:val="en-US" w:eastAsia="zh-CN"/>
        </w:rPr>
      </w:pPr>
      <w:r>
        <w:rPr>
          <w:rFonts w:hint="default" w:ascii="Times New Roman" w:hAnsi="Times New Roman" w:cs="Times New Roman" w:eastAsiaTheme="majorEastAsia"/>
          <w:color w:val="FF0000"/>
          <w:sz w:val="24"/>
          <w:szCs w:val="24"/>
          <w:lang w:val="en-US" w:eastAsia="zh-CN"/>
        </w:rPr>
        <w:t>地    址：山东省淄博市高新区四宝山街道办事处彩虹路与鼎宏路北首山东邮电工程公司淄博分公司（二楼）</w:t>
      </w:r>
    </w:p>
    <w:p>
      <w:pPr>
        <w:rPr>
          <w:rFonts w:hint="eastAsia"/>
          <w:sz w:val="24"/>
          <w:szCs w:val="32"/>
          <w:lang w:val="en-US" w:eastAsia="zh-CN"/>
        </w:rPr>
      </w:pPr>
    </w:p>
    <w:p>
      <w:pPr>
        <w:rPr>
          <w:rFonts w:hint="eastAsia"/>
          <w:sz w:val="28"/>
          <w:szCs w:val="36"/>
          <w:lang w:val="en-US" w:eastAsia="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rPr>
          <w:rFonts w:hint="eastAsia"/>
          <w:sz w:val="28"/>
          <w:szCs w:val="36"/>
          <w:lang w:val="en-US" w:eastAsia="zh-CN"/>
        </w:rPr>
      </w:pPr>
      <w:r>
        <w:rPr>
          <w:rFonts w:hint="eastAsia"/>
          <w:sz w:val="28"/>
          <w:szCs w:val="36"/>
          <w:lang w:val="en-US" w:eastAsia="zh-CN"/>
        </w:rPr>
        <w:t>表一</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881"/>
        <w:gridCol w:w="1748"/>
        <w:gridCol w:w="977"/>
        <w:gridCol w:w="1076"/>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建设项目名称</w:t>
            </w:r>
          </w:p>
        </w:tc>
        <w:tc>
          <w:tcPr>
            <w:tcW w:w="6851" w:type="dxa"/>
            <w:gridSpan w:val="5"/>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ascii="Times New Roman" w:hAnsi="Times New Roman" w:cs="Times New Roman"/>
                <w:sz w:val="24"/>
                <w:szCs w:val="24"/>
                <w:vertAlign w:val="baseline"/>
                <w:lang w:val="en-US" w:eastAsia="zh-CN"/>
              </w:rPr>
              <w:t>年产60万张胶合板项目（一期）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建设单位名称</w:t>
            </w:r>
          </w:p>
        </w:tc>
        <w:tc>
          <w:tcPr>
            <w:tcW w:w="6851" w:type="dxa"/>
            <w:gridSpan w:val="5"/>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曹县范安全木制品加工厂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建设单位性质</w:t>
            </w:r>
          </w:p>
        </w:tc>
        <w:tc>
          <w:tcPr>
            <w:tcW w:w="6851" w:type="dxa"/>
            <w:gridSpan w:val="5"/>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default"/>
                <w:sz w:val="24"/>
                <w:szCs w:val="24"/>
                <w:vertAlign w:val="baseline"/>
                <w:lang w:val="en-US" w:eastAsia="zh-CN"/>
              </w:rPr>
              <w:t>☑新建 □改扩建□技改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建设地点</w:t>
            </w:r>
          </w:p>
        </w:tc>
        <w:tc>
          <w:tcPr>
            <w:tcW w:w="6851" w:type="dxa"/>
            <w:gridSpan w:val="5"/>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山东省菏泽市曹县韩集镇范庄砦行政村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主要产品名称</w:t>
            </w:r>
          </w:p>
        </w:tc>
        <w:tc>
          <w:tcPr>
            <w:tcW w:w="6851" w:type="dxa"/>
            <w:gridSpan w:val="5"/>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机拼板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设计生产能力</w:t>
            </w:r>
          </w:p>
        </w:tc>
        <w:tc>
          <w:tcPr>
            <w:tcW w:w="6851" w:type="dxa"/>
            <w:gridSpan w:val="5"/>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年产1.2万立方米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实际生产能力</w:t>
            </w:r>
          </w:p>
        </w:tc>
        <w:tc>
          <w:tcPr>
            <w:tcW w:w="6851" w:type="dxa"/>
            <w:gridSpan w:val="5"/>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年产1.2万立方米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1" w:type="dxa"/>
            <w:vAlign w:val="center"/>
          </w:tcPr>
          <w:p>
            <w:pPr>
              <w:spacing w:line="320" w:lineRule="exact"/>
              <w:jc w:val="center"/>
              <w:rPr>
                <w:rFonts w:hint="default"/>
                <w:sz w:val="24"/>
                <w:szCs w:val="24"/>
                <w:vertAlign w:val="baseline"/>
                <w:lang w:val="en-US" w:eastAsia="zh-CN"/>
              </w:rPr>
            </w:pPr>
            <w:r>
              <w:rPr>
                <w:rFonts w:hint="default" w:ascii="Times New Roman" w:hAnsi="Times New Roman" w:eastAsia="宋体" w:cs="Times New Roman"/>
                <w:sz w:val="24"/>
                <w:szCs w:val="24"/>
              </w:rPr>
              <w:t>开工建设时间</w:t>
            </w:r>
          </w:p>
        </w:tc>
        <w:tc>
          <w:tcPr>
            <w:tcW w:w="1881" w:type="dxa"/>
            <w:vAlign w:val="center"/>
          </w:tcPr>
          <w:p>
            <w:pPr>
              <w:spacing w:line="320" w:lineRule="exact"/>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p>
        </w:tc>
        <w:tc>
          <w:tcPr>
            <w:tcW w:w="1748" w:type="dxa"/>
            <w:vAlign w:val="center"/>
          </w:tcPr>
          <w:p>
            <w:pPr>
              <w:spacing w:line="320" w:lineRule="exact"/>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4"/>
                <w:szCs w:val="24"/>
              </w:rPr>
              <w:t>竣工时间</w:t>
            </w:r>
          </w:p>
        </w:tc>
        <w:tc>
          <w:tcPr>
            <w:tcW w:w="3222" w:type="dxa"/>
            <w:gridSpan w:val="3"/>
            <w:vAlign w:val="center"/>
          </w:tcPr>
          <w:p>
            <w:pPr>
              <w:spacing w:line="320" w:lineRule="exact"/>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01</w:t>
            </w:r>
            <w:r>
              <w:rPr>
                <w:rFonts w:hint="default" w:ascii="Times New Roman" w:hAnsi="Times New Roman" w:eastAsia="宋体" w:cs="Times New Roman"/>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Align w:val="center"/>
          </w:tcPr>
          <w:p>
            <w:pPr>
              <w:spacing w:line="320" w:lineRule="exact"/>
              <w:jc w:val="center"/>
              <w:rPr>
                <w:rFonts w:hint="default"/>
                <w:sz w:val="24"/>
                <w:szCs w:val="24"/>
                <w:vertAlign w:val="baseline"/>
                <w:lang w:val="en-US" w:eastAsia="zh-CN"/>
              </w:rPr>
            </w:pPr>
            <w:r>
              <w:rPr>
                <w:rFonts w:hint="default" w:ascii="Times New Roman" w:hAnsi="Times New Roman" w:eastAsia="宋体" w:cs="Times New Roman"/>
                <w:sz w:val="24"/>
                <w:szCs w:val="24"/>
              </w:rPr>
              <w:t>调试时间</w:t>
            </w:r>
          </w:p>
        </w:tc>
        <w:tc>
          <w:tcPr>
            <w:tcW w:w="1881" w:type="dxa"/>
            <w:vAlign w:val="center"/>
          </w:tcPr>
          <w:p>
            <w:pPr>
              <w:spacing w:line="320" w:lineRule="exact"/>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01</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至</w:t>
            </w:r>
          </w:p>
          <w:p>
            <w:pPr>
              <w:spacing w:line="320" w:lineRule="exact"/>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03</w:t>
            </w:r>
            <w:r>
              <w:rPr>
                <w:rFonts w:hint="default" w:ascii="Times New Roman" w:hAnsi="Times New Roman" w:eastAsia="宋体" w:cs="Times New Roman"/>
                <w:color w:val="auto"/>
                <w:sz w:val="24"/>
                <w:szCs w:val="24"/>
              </w:rPr>
              <w:t>月</w:t>
            </w:r>
          </w:p>
        </w:tc>
        <w:tc>
          <w:tcPr>
            <w:tcW w:w="1748" w:type="dxa"/>
            <w:vAlign w:val="center"/>
          </w:tcPr>
          <w:p>
            <w:pPr>
              <w:spacing w:line="32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w:t>
            </w:r>
          </w:p>
          <w:p>
            <w:pPr>
              <w:spacing w:line="320" w:lineRule="exact"/>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4"/>
                <w:szCs w:val="24"/>
              </w:rPr>
              <w:t>监测时间</w:t>
            </w:r>
          </w:p>
        </w:tc>
        <w:tc>
          <w:tcPr>
            <w:tcW w:w="3222" w:type="dxa"/>
            <w:gridSpan w:val="3"/>
            <w:vAlign w:val="center"/>
          </w:tcPr>
          <w:p>
            <w:pPr>
              <w:spacing w:line="320" w:lineRule="exact"/>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tcPr>
          <w:p>
            <w:pPr>
              <w:jc w:val="center"/>
              <w:rPr>
                <w:rFonts w:hint="eastAsia"/>
                <w:sz w:val="24"/>
                <w:szCs w:val="24"/>
                <w:vertAlign w:val="baseline"/>
                <w:lang w:val="en-US" w:eastAsia="zh-CN"/>
              </w:rPr>
            </w:pPr>
            <w:r>
              <w:rPr>
                <w:rFonts w:hint="eastAsia"/>
                <w:sz w:val="24"/>
                <w:szCs w:val="24"/>
                <w:vertAlign w:val="baseline"/>
                <w:lang w:val="en-US" w:eastAsia="zh-CN"/>
              </w:rPr>
              <w:t>环评报告表</w:t>
            </w:r>
          </w:p>
          <w:p>
            <w:pPr>
              <w:jc w:val="center"/>
              <w:rPr>
                <w:rFonts w:hint="default"/>
                <w:sz w:val="24"/>
                <w:szCs w:val="24"/>
                <w:vertAlign w:val="baseline"/>
                <w:lang w:val="en-US" w:eastAsia="zh-CN"/>
              </w:rPr>
            </w:pPr>
            <w:r>
              <w:rPr>
                <w:rFonts w:hint="eastAsia"/>
                <w:sz w:val="24"/>
                <w:szCs w:val="24"/>
                <w:vertAlign w:val="baseline"/>
                <w:lang w:val="en-US" w:eastAsia="zh-CN"/>
              </w:rPr>
              <w:t>审批部门</w:t>
            </w:r>
          </w:p>
        </w:tc>
        <w:tc>
          <w:tcPr>
            <w:tcW w:w="1881" w:type="dxa"/>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菏泽市行政审批服务局</w:t>
            </w:r>
          </w:p>
        </w:tc>
        <w:tc>
          <w:tcPr>
            <w:tcW w:w="1748" w:type="dxa"/>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环评报告表</w:t>
            </w:r>
          </w:p>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编制单位</w:t>
            </w:r>
          </w:p>
        </w:tc>
        <w:tc>
          <w:tcPr>
            <w:tcW w:w="3222" w:type="dxa"/>
            <w:gridSpan w:val="3"/>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烟台鲁达环境影响评价有限公司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tcPr>
          <w:p>
            <w:pPr>
              <w:jc w:val="center"/>
              <w:rPr>
                <w:rFonts w:hint="eastAsia"/>
                <w:sz w:val="24"/>
                <w:szCs w:val="24"/>
                <w:vertAlign w:val="baseline"/>
                <w:lang w:val="en-US" w:eastAsia="zh-CN"/>
              </w:rPr>
            </w:pPr>
            <w:r>
              <w:rPr>
                <w:rFonts w:hint="eastAsia"/>
                <w:sz w:val="24"/>
                <w:szCs w:val="24"/>
                <w:vertAlign w:val="baseline"/>
                <w:lang w:val="en-US" w:eastAsia="zh-CN"/>
              </w:rPr>
              <w:t>环保设施</w:t>
            </w:r>
          </w:p>
          <w:p>
            <w:pPr>
              <w:jc w:val="center"/>
              <w:rPr>
                <w:rFonts w:hint="default"/>
                <w:sz w:val="24"/>
                <w:szCs w:val="24"/>
                <w:vertAlign w:val="baseline"/>
                <w:lang w:val="en-US" w:eastAsia="zh-CN"/>
              </w:rPr>
            </w:pPr>
            <w:r>
              <w:rPr>
                <w:rFonts w:hint="eastAsia"/>
                <w:sz w:val="24"/>
                <w:szCs w:val="24"/>
                <w:vertAlign w:val="baseline"/>
                <w:lang w:val="en-US" w:eastAsia="zh-CN"/>
              </w:rPr>
              <w:t>设计单位</w:t>
            </w:r>
          </w:p>
        </w:tc>
        <w:tc>
          <w:tcPr>
            <w:tcW w:w="1881" w:type="dxa"/>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__</w:t>
            </w:r>
          </w:p>
        </w:tc>
        <w:tc>
          <w:tcPr>
            <w:tcW w:w="1748" w:type="dxa"/>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环保设施</w:t>
            </w:r>
          </w:p>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施工单位</w:t>
            </w:r>
          </w:p>
        </w:tc>
        <w:tc>
          <w:tcPr>
            <w:tcW w:w="3222" w:type="dxa"/>
            <w:gridSpan w:val="3"/>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tcPr>
          <w:p>
            <w:pPr>
              <w:jc w:val="center"/>
              <w:rPr>
                <w:rFonts w:hint="eastAsia"/>
                <w:sz w:val="24"/>
                <w:szCs w:val="24"/>
                <w:vertAlign w:val="baseline"/>
                <w:lang w:val="en-US" w:eastAsia="zh-CN"/>
              </w:rPr>
            </w:pPr>
            <w:r>
              <w:rPr>
                <w:rFonts w:hint="eastAsia"/>
                <w:sz w:val="24"/>
                <w:szCs w:val="24"/>
                <w:vertAlign w:val="baseline"/>
                <w:lang w:val="en-US" w:eastAsia="zh-CN"/>
              </w:rPr>
              <w:t>投资总概算</w:t>
            </w:r>
          </w:p>
          <w:p>
            <w:pPr>
              <w:jc w:val="center"/>
              <w:rPr>
                <w:rFonts w:hint="default"/>
                <w:sz w:val="24"/>
                <w:szCs w:val="24"/>
                <w:vertAlign w:val="baseline"/>
                <w:lang w:val="en-US" w:eastAsia="zh-CN"/>
              </w:rPr>
            </w:pPr>
            <w:r>
              <w:rPr>
                <w:rFonts w:hint="eastAsia"/>
                <w:sz w:val="24"/>
                <w:szCs w:val="24"/>
                <w:vertAlign w:val="baseline"/>
                <w:lang w:val="en-US" w:eastAsia="zh-CN"/>
              </w:rPr>
              <w:t>（万元）</w:t>
            </w:r>
          </w:p>
        </w:tc>
        <w:tc>
          <w:tcPr>
            <w:tcW w:w="1881" w:type="dxa"/>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200</w:t>
            </w:r>
          </w:p>
        </w:tc>
        <w:tc>
          <w:tcPr>
            <w:tcW w:w="1748" w:type="dxa"/>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环保投资总概算（万元）</w:t>
            </w:r>
          </w:p>
        </w:tc>
        <w:tc>
          <w:tcPr>
            <w:tcW w:w="977" w:type="dxa"/>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41</w:t>
            </w:r>
          </w:p>
        </w:tc>
        <w:tc>
          <w:tcPr>
            <w:tcW w:w="1076" w:type="dxa"/>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比例</w:t>
            </w:r>
          </w:p>
        </w:tc>
        <w:tc>
          <w:tcPr>
            <w:tcW w:w="1169" w:type="dxa"/>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20.5</w:t>
            </w:r>
            <w:r>
              <w:rPr>
                <w:rFonts w:hint="default" w:ascii="Times New Roman" w:hAnsi="Times New Roman" w:eastAsia="宋体" w:cs="Times New Roman"/>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tcPr>
          <w:p>
            <w:pPr>
              <w:jc w:val="center"/>
              <w:rPr>
                <w:rFonts w:hint="eastAsia"/>
                <w:sz w:val="24"/>
                <w:szCs w:val="24"/>
                <w:vertAlign w:val="baseline"/>
                <w:lang w:val="en-US" w:eastAsia="zh-CN"/>
              </w:rPr>
            </w:pPr>
            <w:r>
              <w:rPr>
                <w:rFonts w:hint="eastAsia"/>
                <w:sz w:val="24"/>
                <w:szCs w:val="24"/>
                <w:vertAlign w:val="baseline"/>
                <w:lang w:val="en-US" w:eastAsia="zh-CN"/>
              </w:rPr>
              <w:t>实际总概算</w:t>
            </w:r>
          </w:p>
          <w:p>
            <w:pPr>
              <w:jc w:val="center"/>
              <w:rPr>
                <w:rFonts w:hint="default"/>
                <w:sz w:val="24"/>
                <w:szCs w:val="24"/>
                <w:vertAlign w:val="baseline"/>
                <w:lang w:val="en-US" w:eastAsia="zh-CN"/>
              </w:rPr>
            </w:pPr>
            <w:r>
              <w:rPr>
                <w:rFonts w:hint="eastAsia"/>
                <w:sz w:val="24"/>
                <w:szCs w:val="24"/>
                <w:vertAlign w:val="baseline"/>
                <w:lang w:val="en-US" w:eastAsia="zh-CN"/>
              </w:rPr>
              <w:t>（万元）</w:t>
            </w:r>
          </w:p>
        </w:tc>
        <w:tc>
          <w:tcPr>
            <w:tcW w:w="1881" w:type="dxa"/>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200</w:t>
            </w:r>
          </w:p>
        </w:tc>
        <w:tc>
          <w:tcPr>
            <w:tcW w:w="1748" w:type="dxa"/>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环保投资</w:t>
            </w:r>
            <w:r>
              <w:rPr>
                <w:rFonts w:hint="default" w:ascii="Times New Roman" w:hAnsi="Times New Roman" w:eastAsia="宋体" w:cs="Times New Roman"/>
                <w:sz w:val="24"/>
                <w:szCs w:val="24"/>
                <w:vertAlign w:val="baseline"/>
                <w:lang w:val="en-US" w:eastAsia="zh-CN"/>
              </w:rPr>
              <w:br w:type="textWrapping"/>
            </w:r>
            <w:r>
              <w:rPr>
                <w:rFonts w:hint="default" w:ascii="Times New Roman" w:hAnsi="Times New Roman" w:eastAsia="宋体" w:cs="Times New Roman"/>
                <w:sz w:val="24"/>
                <w:szCs w:val="24"/>
                <w:vertAlign w:val="baseline"/>
                <w:lang w:val="en-US" w:eastAsia="zh-CN"/>
              </w:rPr>
              <w:t>（万元）</w:t>
            </w:r>
          </w:p>
        </w:tc>
        <w:tc>
          <w:tcPr>
            <w:tcW w:w="977" w:type="dxa"/>
            <w:vAlign w:val="top"/>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24</w:t>
            </w:r>
          </w:p>
        </w:tc>
        <w:tc>
          <w:tcPr>
            <w:tcW w:w="1076" w:type="dxa"/>
            <w:vAlign w:val="top"/>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比例</w:t>
            </w:r>
          </w:p>
        </w:tc>
        <w:tc>
          <w:tcPr>
            <w:tcW w:w="1169" w:type="dxa"/>
            <w:vAlign w:val="top"/>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12.0</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一、验收监测依据</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1、《中华人民共和国环境保护法》（2015.01.01)</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2、《中华人民共和国水污染防治法》（2018.01)</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3、《中华人民共和国环境噪声污染防治法》（2018.12.29修正）</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4、《中华人民共和国大气污染防治法》（2016.01)</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5、《中华人民共和国固体废物污染环境防治法》（2016.11.07修订）</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6、《建设项目环境保护管理条例》（2017.10.01)</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7、《建设项目竣工环境保护验收暂行办法》（国环规环评[2017]4号，2017.11.20)</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8、《关于印发环评管理中部分行业建设项目重大变动清单的通知》（环办（2015)52号，2015.06.04)</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9、鲁环办函（2016)141号《山东省环保厅关于进一步加强建设项目固体废物环境管理的通知》（2016.09.30)</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10、《建设项目竣工环境保护验收技术指南污染影响类》（2018.05.16)</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11、《排污单位自行监测技术指南总则》（HJ819-2017)</w:t>
            </w:r>
            <w:r>
              <w:rPr>
                <w:rFonts w:hint="eastAsia" w:ascii="Times New Roman" w:hAnsi="Times New Roman" w:eastAsia="宋体" w:cs="Times New Roman"/>
                <w:sz w:val="24"/>
                <w:szCs w:val="24"/>
                <w:vertAlign w:val="baseline"/>
                <w:lang w:val="en-US" w:eastAsia="zh-CN"/>
              </w:rPr>
              <w:t xml:space="preserve">  </w:t>
            </w:r>
            <w:r>
              <w:rPr>
                <w:rFonts w:hint="default" w:ascii="Times New Roman" w:hAnsi="Times New Roman" w:eastAsia="宋体" w:cs="Times New Roman"/>
                <w:sz w:val="24"/>
                <w:szCs w:val="24"/>
                <w:vertAlign w:val="baseline"/>
                <w:lang w:val="en-US" w:eastAsia="zh-CN"/>
              </w:rPr>
              <w:t>(2017.06.01)</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12、</w:t>
            </w:r>
            <w:r>
              <w:rPr>
                <w:rFonts w:hint="eastAsia" w:ascii="Times New Roman" w:hAnsi="Times New Roman" w:eastAsia="宋体" w:cs="Times New Roman"/>
                <w:sz w:val="24"/>
                <w:szCs w:val="24"/>
                <w:vertAlign w:val="baseline"/>
                <w:lang w:val="en-US" w:eastAsia="zh-CN"/>
              </w:rPr>
              <w:t xml:space="preserve"> 烟台鲁达环境影响评价有限公司关于</w:t>
            </w:r>
            <w:r>
              <w:rPr>
                <w:rFonts w:hint="default"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vertAlign w:val="baseline"/>
                <w:lang w:val="en-US" w:eastAsia="zh-CN"/>
              </w:rPr>
              <w:t>曹县范安全木制品加工厂年产60万张胶合板项目</w:t>
            </w:r>
            <w:r>
              <w:rPr>
                <w:rFonts w:hint="default" w:ascii="Times New Roman" w:hAnsi="Times New Roman" w:eastAsia="宋体" w:cs="Times New Roman"/>
                <w:sz w:val="24"/>
                <w:szCs w:val="24"/>
                <w:vertAlign w:val="baseline"/>
                <w:lang w:val="en-US" w:eastAsia="zh-CN"/>
              </w:rPr>
              <w:t>项</w:t>
            </w:r>
            <w:r>
              <w:rPr>
                <w:rFonts w:hint="eastAsia" w:ascii="Times New Roman" w:hAnsi="Times New Roman" w:eastAsia="宋体" w:cs="Times New Roman"/>
                <w:sz w:val="24"/>
                <w:szCs w:val="24"/>
                <w:vertAlign w:val="baseline"/>
                <w:lang w:val="en-US" w:eastAsia="zh-CN"/>
              </w:rPr>
              <w:t>目</w:t>
            </w:r>
            <w:r>
              <w:rPr>
                <w:rFonts w:hint="default" w:ascii="Times New Roman" w:hAnsi="Times New Roman" w:eastAsia="宋体" w:cs="Times New Roman"/>
                <w:sz w:val="24"/>
                <w:szCs w:val="24"/>
                <w:vertAlign w:val="baseline"/>
                <w:lang w:val="en-US" w:eastAsia="zh-CN"/>
              </w:rPr>
              <w:t>环境影响报告表》（20</w:t>
            </w:r>
            <w:r>
              <w:rPr>
                <w:rFonts w:hint="eastAsia" w:ascii="Times New Roman" w:hAnsi="Times New Roman" w:eastAsia="宋体" w:cs="Times New Roman"/>
                <w:sz w:val="24"/>
                <w:szCs w:val="24"/>
                <w:vertAlign w:val="baseline"/>
                <w:lang w:val="en-US" w:eastAsia="zh-CN"/>
              </w:rPr>
              <w:t>19</w:t>
            </w:r>
            <w:r>
              <w:rPr>
                <w:rFonts w:hint="default" w:ascii="Times New Roman" w:hAnsi="Times New Roman" w:eastAsia="宋体" w:cs="Times New Roman"/>
                <w:sz w:val="24"/>
                <w:szCs w:val="24"/>
                <w:vertAlign w:val="baseline"/>
                <w:lang w:val="en-US" w:eastAsia="zh-CN"/>
              </w:rPr>
              <w:t>.0</w:t>
            </w:r>
            <w:r>
              <w:rPr>
                <w:rFonts w:hint="eastAsia" w:ascii="Times New Roman" w:hAnsi="Times New Roman" w:eastAsia="宋体" w:cs="Times New Roman"/>
                <w:sz w:val="24"/>
                <w:szCs w:val="24"/>
                <w:vertAlign w:val="baseline"/>
                <w:lang w:val="en-US" w:eastAsia="zh-CN"/>
              </w:rPr>
              <w:t>8</w:t>
            </w:r>
            <w:r>
              <w:rPr>
                <w:rFonts w:hint="default"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13、</w:t>
            </w:r>
            <w:r>
              <w:rPr>
                <w:rFonts w:hint="eastAsia" w:ascii="Times New Roman" w:hAnsi="Times New Roman" w:eastAsia="宋体" w:cs="Times New Roman"/>
                <w:sz w:val="24"/>
                <w:szCs w:val="24"/>
                <w:vertAlign w:val="baseline"/>
                <w:lang w:val="en-US" w:eastAsia="zh-CN"/>
              </w:rPr>
              <w:t>菏泽市行政审批服务局</w:t>
            </w:r>
            <w:r>
              <w:rPr>
                <w:rFonts w:hint="default" w:ascii="Times New Roman" w:hAnsi="Times New Roman" w:eastAsia="宋体" w:cs="Times New Roman"/>
                <w:sz w:val="24"/>
                <w:szCs w:val="24"/>
                <w:vertAlign w:val="baseline"/>
                <w:lang w:val="en-US" w:eastAsia="zh-CN"/>
              </w:rPr>
              <w:t>关于《</w:t>
            </w:r>
            <w:r>
              <w:rPr>
                <w:rFonts w:hint="eastAsia" w:ascii="Times New Roman" w:hAnsi="Times New Roman" w:eastAsia="宋体" w:cs="Times New Roman"/>
                <w:sz w:val="24"/>
                <w:szCs w:val="24"/>
                <w:vertAlign w:val="baseline"/>
                <w:lang w:val="en-US" w:eastAsia="zh-CN"/>
              </w:rPr>
              <w:t>曹县范安全木制品加工厂年产60万张胶合板项目</w:t>
            </w:r>
            <w:r>
              <w:rPr>
                <w:rFonts w:hint="default" w:ascii="Times New Roman" w:hAnsi="Times New Roman" w:eastAsia="宋体" w:cs="Times New Roman"/>
                <w:sz w:val="24"/>
                <w:szCs w:val="24"/>
                <w:vertAlign w:val="baseline"/>
                <w:lang w:val="en-US" w:eastAsia="zh-CN"/>
              </w:rPr>
              <w:t>项</w:t>
            </w:r>
            <w:r>
              <w:rPr>
                <w:rFonts w:hint="eastAsia" w:ascii="Times New Roman" w:hAnsi="Times New Roman" w:eastAsia="宋体" w:cs="Times New Roman"/>
                <w:sz w:val="24"/>
                <w:szCs w:val="24"/>
                <w:vertAlign w:val="baseline"/>
                <w:lang w:val="en-US" w:eastAsia="zh-CN"/>
              </w:rPr>
              <w:t>目</w:t>
            </w:r>
            <w:r>
              <w:rPr>
                <w:rFonts w:hint="default" w:ascii="Times New Roman" w:hAnsi="Times New Roman" w:eastAsia="宋体" w:cs="Times New Roman"/>
                <w:sz w:val="24"/>
                <w:szCs w:val="24"/>
                <w:vertAlign w:val="baseline"/>
                <w:lang w:val="en-US" w:eastAsia="zh-CN"/>
              </w:rPr>
              <w:t>环境影响报告表》的批复（</w:t>
            </w:r>
            <w:r>
              <w:rPr>
                <w:rFonts w:hint="eastAsia" w:ascii="Times New Roman" w:hAnsi="Times New Roman" w:eastAsia="宋体" w:cs="Times New Roman"/>
                <w:sz w:val="24"/>
                <w:szCs w:val="24"/>
                <w:vertAlign w:val="baseline"/>
                <w:lang w:val="en-US" w:eastAsia="zh-CN"/>
              </w:rPr>
              <w:t>菏行审字【2019】060048号</w:t>
            </w:r>
            <w:r>
              <w:rPr>
                <w:rFonts w:hint="default" w:ascii="Times New Roman" w:hAnsi="Times New Roman" w:eastAsia="宋体" w:cs="Times New Roman"/>
                <w:sz w:val="24"/>
                <w:szCs w:val="24"/>
                <w:vertAlign w:val="baseline"/>
                <w:lang w:val="en-US" w:eastAsia="zh-CN"/>
              </w:rPr>
              <w:t>，20</w:t>
            </w:r>
            <w:r>
              <w:rPr>
                <w:rFonts w:hint="eastAsia" w:ascii="Times New Roman" w:hAnsi="Times New Roman" w:eastAsia="宋体" w:cs="Times New Roman"/>
                <w:sz w:val="24"/>
                <w:szCs w:val="24"/>
                <w:vertAlign w:val="baseline"/>
                <w:lang w:val="en-US" w:eastAsia="zh-CN"/>
              </w:rPr>
              <w:t>19</w:t>
            </w:r>
            <w:r>
              <w:rPr>
                <w:rFonts w:hint="default" w:ascii="Times New Roman" w:hAnsi="Times New Roman" w:eastAsia="宋体" w:cs="Times New Roman"/>
                <w:sz w:val="24"/>
                <w:szCs w:val="24"/>
                <w:vertAlign w:val="baseline"/>
                <w:lang w:val="en-US" w:eastAsia="zh-CN"/>
              </w:rPr>
              <w:t>.0</w:t>
            </w:r>
            <w:r>
              <w:rPr>
                <w:rFonts w:hint="eastAsia" w:ascii="Times New Roman" w:hAnsi="Times New Roman" w:eastAsia="宋体" w:cs="Times New Roman"/>
                <w:sz w:val="24"/>
                <w:szCs w:val="24"/>
                <w:vertAlign w:val="baseline"/>
                <w:lang w:val="en-US" w:eastAsia="zh-CN"/>
              </w:rPr>
              <w:t>9</w:t>
            </w:r>
            <w:r>
              <w:rPr>
                <w:rFonts w:hint="default"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vertAlign w:val="baseline"/>
                <w:lang w:val="en-US" w:eastAsia="zh-CN"/>
              </w:rPr>
              <w:t>03</w:t>
            </w:r>
            <w:r>
              <w:rPr>
                <w:rFonts w:hint="default"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vertAlign w:val="baseline"/>
                <w:lang w:val="en-US" w:eastAsia="zh-CN"/>
              </w:rPr>
              <w:t>；</w:t>
            </w:r>
          </w:p>
          <w:p>
            <w:pPr>
              <w:spacing w:line="360" w:lineRule="auto"/>
              <w:ind w:firstLine="480" w:firstLineChars="200"/>
              <w:jc w:val="left"/>
              <w:rPr>
                <w:rFonts w:hint="default" w:ascii="Times New Roman" w:hAnsi="Times New Roman" w:eastAsia="宋体" w:cs="Times New Roman"/>
                <w:sz w:val="22"/>
                <w:szCs w:val="28"/>
                <w:vertAlign w:val="baseline"/>
                <w:lang w:val="en-US" w:eastAsia="zh-CN"/>
              </w:rPr>
            </w:pPr>
            <w:r>
              <w:rPr>
                <w:rFonts w:hint="default" w:ascii="Times New Roman" w:hAnsi="Times New Roman" w:eastAsia="宋体" w:cs="Times New Roman"/>
                <w:color w:val="FF0000"/>
                <w:sz w:val="24"/>
                <w:szCs w:val="24"/>
                <w:vertAlign w:val="baseline"/>
                <w:lang w:val="en-US" w:eastAsia="zh-CN"/>
              </w:rPr>
              <w:t>14、</w:t>
            </w:r>
            <w:r>
              <w:rPr>
                <w:rFonts w:hint="eastAsia" w:ascii="Times New Roman" w:hAnsi="Times New Roman" w:eastAsia="宋体" w:cs="Times New Roman"/>
                <w:color w:val="FF0000"/>
                <w:sz w:val="24"/>
                <w:szCs w:val="24"/>
                <w:vertAlign w:val="baseline"/>
                <w:lang w:val="en-US" w:eastAsia="zh-CN"/>
              </w:rPr>
              <w:t>检测报告 （山东恒辉检字（YS)第202101205号，山东恒辉环保科技有限公司）。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keepNext w:val="0"/>
              <w:keepLines w:val="0"/>
              <w:pageBreakBefore w:val="0"/>
              <w:widowControl w:val="0"/>
              <w:numPr>
                <w:ilvl w:val="0"/>
                <w:numId w:val="1"/>
              </w:numPr>
              <w:kinsoku/>
              <w:wordWrap/>
              <w:overflowPunct/>
              <w:topLinePunct w:val="0"/>
              <w:autoSpaceDE/>
              <w:autoSpaceDN/>
              <w:bidi w:val="0"/>
              <w:adjustRightInd/>
              <w:snapToGrid/>
              <w:spacing w:line="408" w:lineRule="auto"/>
              <w:jc w:val="both"/>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验收监测评价标准、标号、级别、限值</w:t>
            </w:r>
          </w:p>
          <w:p>
            <w:pPr>
              <w:keepNext w:val="0"/>
              <w:keepLines w:val="0"/>
              <w:pageBreakBefore w:val="0"/>
              <w:widowControl w:val="0"/>
              <w:kinsoku/>
              <w:wordWrap/>
              <w:overflowPunct/>
              <w:topLinePunct w:val="0"/>
              <w:autoSpaceDE/>
              <w:autoSpaceDN/>
              <w:bidi w:val="0"/>
              <w:adjustRightInd/>
              <w:snapToGrid/>
              <w:spacing w:line="408" w:lineRule="auto"/>
              <w:ind w:firstLine="482" w:firstLineChars="200"/>
              <w:jc w:val="left"/>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1、大气污染物排放标准</w:t>
            </w:r>
          </w:p>
          <w:p>
            <w:pPr>
              <w:keepNext w:val="0"/>
              <w:keepLines w:val="0"/>
              <w:pageBreakBefore w:val="0"/>
              <w:widowControl w:val="0"/>
              <w:kinsoku/>
              <w:wordWrap/>
              <w:overflowPunct/>
              <w:topLinePunct w:val="0"/>
              <w:autoSpaceDE/>
              <w:autoSpaceDN/>
              <w:bidi w:val="0"/>
              <w:adjustRightInd/>
              <w:snapToGrid/>
              <w:spacing w:line="408" w:lineRule="auto"/>
              <w:ind w:firstLine="480" w:firstLineChars="200"/>
              <w:jc w:val="left"/>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有组织</w:t>
            </w:r>
            <w:r>
              <w:rPr>
                <w:rFonts w:hint="eastAsia" w:ascii="Times New Roman" w:hAnsi="Times New Roman" w:eastAsia="宋体" w:cs="Times New Roman"/>
                <w:sz w:val="24"/>
                <w:szCs w:val="24"/>
                <w:vertAlign w:val="baseline"/>
                <w:lang w:val="en-US" w:eastAsia="zh-CN"/>
              </w:rPr>
              <w:t>甲醛</w:t>
            </w:r>
            <w:r>
              <w:rPr>
                <w:rFonts w:hint="default" w:ascii="Times New Roman" w:hAnsi="Times New Roman" w:eastAsia="宋体" w:cs="Times New Roman"/>
                <w:sz w:val="24"/>
                <w:szCs w:val="24"/>
                <w:vertAlign w:val="baseline"/>
                <w:lang w:val="en-US" w:eastAsia="zh-CN"/>
              </w:rPr>
              <w:t>排放浓度执行《</w:t>
            </w:r>
            <w:r>
              <w:rPr>
                <w:rFonts w:hint="eastAsia" w:ascii="Times New Roman" w:hAnsi="Times New Roman" w:eastAsia="宋体" w:cs="Times New Roman"/>
                <w:sz w:val="24"/>
                <w:szCs w:val="24"/>
                <w:vertAlign w:val="baseline"/>
                <w:lang w:val="en-US" w:eastAsia="zh-CN"/>
              </w:rPr>
              <w:t>大气污染物综合</w:t>
            </w:r>
            <w:r>
              <w:rPr>
                <w:rFonts w:hint="default" w:ascii="Times New Roman" w:hAnsi="Times New Roman" w:eastAsia="宋体" w:cs="Times New Roman"/>
                <w:sz w:val="24"/>
                <w:szCs w:val="24"/>
                <w:vertAlign w:val="baseline"/>
                <w:lang w:val="en-US" w:eastAsia="zh-CN"/>
              </w:rPr>
              <w:t>排放标准》</w:t>
            </w:r>
            <w:r>
              <w:rPr>
                <w:rFonts w:hint="eastAsia" w:ascii="Times New Roman" w:hAnsi="Times New Roman" w:eastAsia="宋体" w:cs="Times New Roman"/>
                <w:sz w:val="24"/>
                <w:szCs w:val="24"/>
                <w:vertAlign w:val="baseline"/>
                <w:lang w:val="en-US" w:eastAsia="zh-CN"/>
              </w:rPr>
              <w:t>（GB16297-1996）</w:t>
            </w:r>
            <w:r>
              <w:rPr>
                <w:rFonts w:hint="default" w:ascii="Times New Roman" w:hAnsi="Times New Roman" w:eastAsia="宋体" w:cs="Times New Roman"/>
                <w:sz w:val="24"/>
                <w:szCs w:val="24"/>
                <w:vertAlign w:val="baseline"/>
                <w:lang w:val="en-US" w:eastAsia="zh-CN"/>
              </w:rPr>
              <w:t>表</w:t>
            </w:r>
            <w:r>
              <w:rPr>
                <w:rFonts w:hint="eastAsia" w:ascii="Times New Roman" w:hAnsi="Times New Roman" w:eastAsia="宋体" w:cs="Times New Roman"/>
                <w:sz w:val="24"/>
                <w:szCs w:val="24"/>
                <w:vertAlign w:val="baseline"/>
                <w:lang w:val="en-US" w:eastAsia="zh-CN"/>
              </w:rPr>
              <w:t>2</w:t>
            </w:r>
            <w:r>
              <w:rPr>
                <w:rFonts w:hint="default" w:ascii="Times New Roman" w:hAnsi="Times New Roman" w:eastAsia="宋体" w:cs="Times New Roman"/>
                <w:sz w:val="24"/>
                <w:szCs w:val="24"/>
                <w:vertAlign w:val="baseline"/>
                <w:lang w:val="en-US" w:eastAsia="zh-CN"/>
              </w:rPr>
              <w:t>中标准限值要求（</w:t>
            </w:r>
            <w:r>
              <w:rPr>
                <w:rFonts w:hint="eastAsia" w:ascii="Times New Roman" w:hAnsi="Times New Roman" w:eastAsia="宋体" w:cs="Times New Roman"/>
                <w:sz w:val="24"/>
                <w:szCs w:val="24"/>
                <w:vertAlign w:val="baseline"/>
                <w:lang w:val="en-US" w:eastAsia="zh-CN"/>
              </w:rPr>
              <w:t>25</w:t>
            </w:r>
            <w:r>
              <w:rPr>
                <w:rFonts w:hint="default" w:ascii="Times New Roman" w:hAnsi="Times New Roman" w:eastAsia="宋体" w:cs="Times New Roman"/>
                <w:sz w:val="24"/>
                <w:szCs w:val="24"/>
                <w:vertAlign w:val="baseline"/>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vertAlign w:val="baseline"/>
                <w:lang w:val="en-US" w:eastAsia="zh-CN"/>
              </w:rPr>
              <w:t>、速率执行</w:t>
            </w:r>
            <w:r>
              <w:rPr>
                <w:rFonts w:hint="default"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vertAlign w:val="baseline"/>
                <w:lang w:val="en-US" w:eastAsia="zh-CN"/>
              </w:rPr>
              <w:t>大气污染物综合</w:t>
            </w:r>
            <w:r>
              <w:rPr>
                <w:rFonts w:hint="default" w:ascii="Times New Roman" w:hAnsi="Times New Roman" w:eastAsia="宋体" w:cs="Times New Roman"/>
                <w:sz w:val="24"/>
                <w:szCs w:val="24"/>
                <w:vertAlign w:val="baseline"/>
                <w:lang w:val="en-US" w:eastAsia="zh-CN"/>
              </w:rPr>
              <w:t>排放标准》</w:t>
            </w:r>
            <w:r>
              <w:rPr>
                <w:rFonts w:hint="eastAsia" w:ascii="Times New Roman" w:hAnsi="Times New Roman" w:eastAsia="宋体" w:cs="Times New Roman"/>
                <w:sz w:val="24"/>
                <w:szCs w:val="24"/>
                <w:vertAlign w:val="baseline"/>
                <w:lang w:val="en-US" w:eastAsia="zh-CN"/>
              </w:rPr>
              <w:t>（GB16297-1996）</w:t>
            </w:r>
            <w:r>
              <w:rPr>
                <w:rFonts w:hint="default" w:ascii="Times New Roman" w:hAnsi="Times New Roman" w:eastAsia="宋体" w:cs="Times New Roman"/>
                <w:sz w:val="24"/>
                <w:szCs w:val="24"/>
                <w:vertAlign w:val="baseline"/>
                <w:lang w:val="en-US" w:eastAsia="zh-CN"/>
              </w:rPr>
              <w:t>表</w:t>
            </w:r>
            <w:r>
              <w:rPr>
                <w:rFonts w:hint="eastAsia" w:ascii="Times New Roman" w:hAnsi="Times New Roman" w:eastAsia="宋体" w:cs="Times New Roman"/>
                <w:sz w:val="24"/>
                <w:szCs w:val="24"/>
                <w:vertAlign w:val="baseline"/>
                <w:lang w:val="en-US" w:eastAsia="zh-CN"/>
              </w:rPr>
              <w:t>2</w:t>
            </w:r>
            <w:r>
              <w:rPr>
                <w:rFonts w:hint="default" w:ascii="Times New Roman" w:hAnsi="Times New Roman" w:eastAsia="宋体" w:cs="Times New Roman"/>
                <w:sz w:val="24"/>
                <w:szCs w:val="24"/>
                <w:vertAlign w:val="baseline"/>
                <w:lang w:val="en-US" w:eastAsia="zh-CN"/>
              </w:rPr>
              <w:t>中</w:t>
            </w:r>
            <w:r>
              <w:rPr>
                <w:rFonts w:hint="eastAsia" w:ascii="Times New Roman" w:hAnsi="Times New Roman" w:eastAsia="宋体" w:cs="Times New Roman"/>
                <w:sz w:val="24"/>
                <w:szCs w:val="24"/>
                <w:vertAlign w:val="baseline"/>
                <w:lang w:val="en-US" w:eastAsia="zh-CN"/>
              </w:rPr>
              <w:t>速率排放</w:t>
            </w:r>
            <w:r>
              <w:rPr>
                <w:rFonts w:hint="default" w:ascii="Times New Roman" w:hAnsi="Times New Roman" w:eastAsia="宋体" w:cs="Times New Roman"/>
                <w:sz w:val="24"/>
                <w:szCs w:val="24"/>
                <w:vertAlign w:val="baseline"/>
                <w:lang w:val="en-US" w:eastAsia="zh-CN"/>
              </w:rPr>
              <w:t>限值要求</w:t>
            </w:r>
            <w:r>
              <w:rPr>
                <w:rFonts w:hint="eastAsia" w:ascii="Times New Roman" w:hAnsi="Times New Roman" w:eastAsia="宋体" w:cs="Times New Roman"/>
                <w:sz w:val="24"/>
                <w:szCs w:val="24"/>
                <w:vertAlign w:val="baseline"/>
                <w:lang w:val="en-US" w:eastAsia="zh-CN"/>
              </w:rPr>
              <w:t>（0.26kg/h）；有组织VOCs（以NMHC计）</w:t>
            </w:r>
            <w:r>
              <w:rPr>
                <w:rFonts w:hint="default" w:ascii="Times New Roman" w:hAnsi="Times New Roman" w:eastAsia="宋体" w:cs="Times New Roman"/>
                <w:sz w:val="24"/>
                <w:szCs w:val="24"/>
                <w:vertAlign w:val="baseline"/>
                <w:lang w:val="en-US" w:eastAsia="zh-CN"/>
              </w:rPr>
              <w:t>排放浓度执行</w:t>
            </w:r>
            <w:r>
              <w:rPr>
                <w:rFonts w:hint="eastAsia" w:ascii="Times New Roman" w:hAnsi="Times New Roman" w:eastAsia="宋体" w:cs="Times New Roman"/>
                <w:sz w:val="24"/>
                <w:szCs w:val="24"/>
                <w:vertAlign w:val="baseline"/>
                <w:lang w:val="en-US" w:eastAsia="zh-CN"/>
              </w:rPr>
              <w:t>《挥发性有机物排放标准 第 7 部分：其他行业》(DB37/</w:t>
            </w:r>
            <w:r>
              <w:rPr>
                <w:rFonts w:hint="default" w:ascii="Times New Roman" w:hAnsi="Times New Roman" w:eastAsia="宋体" w:cs="Times New Roman"/>
                <w:sz w:val="24"/>
                <w:szCs w:val="24"/>
                <w:vertAlign w:val="baseline"/>
                <w:lang w:val="en-US" w:eastAsia="zh-CN"/>
              </w:rPr>
              <w:t> 2801.7</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2019)</w:t>
            </w:r>
            <w:r>
              <w:rPr>
                <w:rFonts w:hint="eastAsia" w:ascii="Times New Roman" w:hAnsi="Times New Roman" w:eastAsia="宋体" w:cs="Times New Roman"/>
                <w:sz w:val="24"/>
                <w:szCs w:val="24"/>
                <w:vertAlign w:val="baseline"/>
                <w:lang w:val="en-US" w:eastAsia="zh-CN"/>
              </w:rPr>
              <w:t>表1“人造板制造”行业第</w:t>
            </w:r>
            <w:r>
              <w:rPr>
                <w:rFonts w:hint="eastAsia" w:ascii="宋体" w:hAnsi="宋体" w:eastAsia="宋体" w:cs="宋体"/>
                <w:sz w:val="24"/>
                <w:szCs w:val="24"/>
                <w:vertAlign w:val="baseline"/>
                <w:lang w:val="en-US" w:eastAsia="zh-CN"/>
              </w:rPr>
              <w:t>Ⅱ</w:t>
            </w:r>
            <w:r>
              <w:rPr>
                <w:rFonts w:hint="eastAsia" w:ascii="Times New Roman" w:hAnsi="Times New Roman" w:eastAsia="宋体" w:cs="Times New Roman"/>
                <w:sz w:val="24"/>
                <w:szCs w:val="24"/>
                <w:vertAlign w:val="baseline"/>
                <w:lang w:val="en-US" w:eastAsia="zh-CN"/>
              </w:rPr>
              <w:t>时段排放限值要求（40</w:t>
            </w:r>
            <w:r>
              <w:rPr>
                <w:rFonts w:hint="default" w:ascii="Times New Roman" w:hAnsi="Times New Roman" w:eastAsia="宋体" w:cs="Times New Roman"/>
                <w:sz w:val="24"/>
                <w:szCs w:val="24"/>
                <w:vertAlign w:val="baseline"/>
                <w:lang w:val="en-US" w:eastAsia="zh-CN"/>
              </w:rPr>
              <w:t>mg/m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、6kg/h）。</w:t>
            </w:r>
          </w:p>
          <w:p>
            <w:pPr>
              <w:keepNext w:val="0"/>
              <w:keepLines w:val="0"/>
              <w:pageBreakBefore w:val="0"/>
              <w:widowControl w:val="0"/>
              <w:kinsoku/>
              <w:wordWrap/>
              <w:overflowPunct/>
              <w:topLinePunct w:val="0"/>
              <w:autoSpaceDE/>
              <w:autoSpaceDN/>
              <w:bidi w:val="0"/>
              <w:adjustRightInd/>
              <w:snapToGrid/>
              <w:spacing w:line="408" w:lineRule="auto"/>
              <w:ind w:firstLine="480" w:firstLineChars="200"/>
              <w:jc w:val="left"/>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无组织VOCs（以NMHC计）、甲醛分别执行《挥发性有机物排放标准 第 7 部分：其他行业》(DB37/</w:t>
            </w:r>
            <w:r>
              <w:rPr>
                <w:rFonts w:hint="default" w:ascii="Times New Roman" w:hAnsi="Times New Roman" w:eastAsia="宋体" w:cs="Times New Roman"/>
                <w:sz w:val="24"/>
                <w:szCs w:val="24"/>
                <w:vertAlign w:val="baseline"/>
                <w:lang w:val="en-US" w:eastAsia="zh-CN"/>
              </w:rPr>
              <w:t> 2801.7</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2019)</w:t>
            </w:r>
            <w:r>
              <w:rPr>
                <w:rFonts w:hint="eastAsia" w:ascii="Times New Roman" w:hAnsi="Times New Roman" w:eastAsia="宋体" w:cs="Times New Roman"/>
                <w:sz w:val="24"/>
                <w:szCs w:val="24"/>
                <w:vertAlign w:val="baseline"/>
                <w:lang w:val="en-US" w:eastAsia="zh-CN"/>
              </w:rPr>
              <w:t>表2、表3厂界监控点浓度</w:t>
            </w:r>
            <w:r>
              <w:rPr>
                <w:rFonts w:hint="default" w:ascii="Times New Roman" w:hAnsi="Times New Roman" w:eastAsia="宋体" w:cs="Times New Roman"/>
                <w:sz w:val="24"/>
                <w:szCs w:val="24"/>
                <w:vertAlign w:val="baseline"/>
                <w:lang w:val="en-US" w:eastAsia="zh-CN"/>
              </w:rPr>
              <w:t>排放限值（</w:t>
            </w:r>
            <w:r>
              <w:rPr>
                <w:rFonts w:hint="eastAsia" w:ascii="Times New Roman" w:hAnsi="Times New Roman" w:eastAsia="宋体" w:cs="Times New Roman"/>
                <w:sz w:val="24"/>
                <w:szCs w:val="24"/>
                <w:vertAlign w:val="baseline"/>
                <w:lang w:val="en-US" w:eastAsia="zh-CN"/>
              </w:rPr>
              <w:t>VOCs（以NMHC计）：2.0</w:t>
            </w:r>
            <w:r>
              <w:rPr>
                <w:rFonts w:hint="default" w:ascii="Times New Roman" w:hAnsi="Times New Roman" w:eastAsia="宋体" w:cs="Times New Roman"/>
                <w:sz w:val="24"/>
                <w:szCs w:val="24"/>
                <w:vertAlign w:val="baseline"/>
                <w:lang w:val="en-US" w:eastAsia="zh-CN"/>
              </w:rPr>
              <w:t>mg/m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、甲醛：0.05</w:t>
            </w:r>
            <w:r>
              <w:rPr>
                <w:rFonts w:hint="default" w:ascii="Times New Roman" w:hAnsi="Times New Roman" w:eastAsia="宋体" w:cs="Times New Roman"/>
                <w:sz w:val="24"/>
                <w:szCs w:val="24"/>
                <w:vertAlign w:val="baseline"/>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08" w:lineRule="auto"/>
              <w:ind w:firstLine="482" w:firstLineChars="20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表1-1  大气污染物排放标准</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60"/>
              <w:gridCol w:w="1486"/>
              <w:gridCol w:w="874"/>
              <w:gridCol w:w="1676"/>
              <w:gridCol w:w="168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3" w:type="dxa"/>
                  <w:vMerge w:val="restart"/>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污染物</w:t>
                  </w:r>
                </w:p>
              </w:tc>
              <w:tc>
                <w:tcPr>
                  <w:tcW w:w="1260" w:type="dxa"/>
                  <w:vMerge w:val="restart"/>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最高允许排放浓度（mg/m</w:t>
                  </w:r>
                  <w:r>
                    <w:rPr>
                      <w:rFonts w:hint="default" w:ascii="Times New Roman" w:hAnsi="Times New Roman" w:eastAsia="宋体" w:cs="Times New Roman"/>
                      <w:sz w:val="22"/>
                      <w:szCs w:val="22"/>
                      <w:vertAlign w:val="superscript"/>
                      <w:lang w:val="en-US" w:eastAsia="zh-CN"/>
                    </w:rPr>
                    <w:t>3</w:t>
                  </w:r>
                  <w:r>
                    <w:rPr>
                      <w:rFonts w:hint="default" w:ascii="Times New Roman" w:hAnsi="Times New Roman" w:eastAsia="宋体" w:cs="Times New Roman"/>
                      <w:sz w:val="22"/>
                      <w:szCs w:val="22"/>
                      <w:vertAlign w:val="baseline"/>
                      <w:lang w:val="en-US" w:eastAsia="zh-CN"/>
                    </w:rPr>
                    <w:t>）</w:t>
                  </w:r>
                </w:p>
              </w:tc>
              <w:tc>
                <w:tcPr>
                  <w:tcW w:w="2360" w:type="dxa"/>
                  <w:gridSpan w:val="2"/>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最高允许排放速率</w:t>
                  </w:r>
                </w:p>
              </w:tc>
              <w:tc>
                <w:tcPr>
                  <w:tcW w:w="3357" w:type="dxa"/>
                  <w:gridSpan w:val="2"/>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无组织排放监控浓度限值</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3" w:type="dxa"/>
                  <w:vMerge w:val="continue"/>
                  <w:tcBorders>
                    <w:tl2br w:val="nil"/>
                    <w:tr2bl w:val="nil"/>
                  </w:tcBorders>
                  <w:vAlign w:val="center"/>
                </w:tcPr>
                <w:p>
                  <w:pPr>
                    <w:rPr>
                      <w:rFonts w:hint="default" w:ascii="Times New Roman" w:hAnsi="Times New Roman" w:eastAsia="宋体" w:cs="Times New Roman"/>
                      <w:sz w:val="22"/>
                      <w:szCs w:val="22"/>
                    </w:rPr>
                  </w:pPr>
                </w:p>
              </w:tc>
              <w:tc>
                <w:tcPr>
                  <w:tcW w:w="1260" w:type="dxa"/>
                  <w:vMerge w:val="continue"/>
                  <w:tcBorders>
                    <w:tl2br w:val="nil"/>
                    <w:tr2bl w:val="nil"/>
                  </w:tcBorders>
                  <w:vAlign w:val="center"/>
                </w:tcPr>
                <w:p>
                  <w:pPr>
                    <w:rPr>
                      <w:rFonts w:hint="default" w:ascii="Times New Roman" w:hAnsi="Times New Roman" w:eastAsia="宋体" w:cs="Times New Roman"/>
                      <w:sz w:val="22"/>
                      <w:szCs w:val="22"/>
                    </w:rPr>
                  </w:pPr>
                </w:p>
              </w:tc>
              <w:tc>
                <w:tcPr>
                  <w:tcW w:w="1486" w:type="dxa"/>
                  <w:tcBorders>
                    <w:tl2br w:val="nil"/>
                    <w:tr2bl w:val="nil"/>
                  </w:tcBorders>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排气筒高度m</w:t>
                  </w:r>
                </w:p>
              </w:tc>
              <w:tc>
                <w:tcPr>
                  <w:tcW w:w="874" w:type="dxa"/>
                  <w:tcBorders>
                    <w:tl2br w:val="nil"/>
                    <w:tr2bl w:val="nil"/>
                  </w:tcBorders>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vertAlign w:val="baseline"/>
                      <w:lang w:val="en-US" w:eastAsia="zh-CN"/>
                    </w:rPr>
                    <w:t>kg/h</w:t>
                  </w:r>
                </w:p>
              </w:tc>
              <w:tc>
                <w:tcPr>
                  <w:tcW w:w="1676" w:type="dxa"/>
                  <w:tcBorders>
                    <w:tl2br w:val="nil"/>
                    <w:tr2bl w:val="nil"/>
                  </w:tcBorders>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监控点</w:t>
                  </w:r>
                </w:p>
              </w:tc>
              <w:tc>
                <w:tcPr>
                  <w:tcW w:w="1681" w:type="dxa"/>
                  <w:tcBorders>
                    <w:tl2br w:val="nil"/>
                    <w:tr2bl w:val="nil"/>
                  </w:tcBorders>
                  <w:vAlign w:val="center"/>
                </w:tcPr>
                <w:p>
                  <w:pPr>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浓度</w:t>
                  </w:r>
                  <w:r>
                    <w:rPr>
                      <w:rFonts w:hint="default" w:ascii="Times New Roman" w:hAnsi="Times New Roman" w:eastAsia="宋体" w:cs="Times New Roman"/>
                      <w:sz w:val="22"/>
                      <w:szCs w:val="22"/>
                      <w:vertAlign w:val="baseline"/>
                      <w:lang w:val="en-US" w:eastAsia="zh-CN"/>
                    </w:rPr>
                    <w:t>（mg/m</w:t>
                  </w:r>
                  <w:r>
                    <w:rPr>
                      <w:rFonts w:hint="default" w:ascii="Times New Roman" w:hAnsi="Times New Roman" w:eastAsia="宋体" w:cs="Times New Roman"/>
                      <w:sz w:val="22"/>
                      <w:szCs w:val="22"/>
                      <w:vertAlign w:val="superscript"/>
                      <w:lang w:val="en-US" w:eastAsia="zh-CN"/>
                    </w:rPr>
                    <w:t>3</w:t>
                  </w:r>
                  <w:r>
                    <w:rPr>
                      <w:rFonts w:hint="default" w:ascii="Times New Roman" w:hAnsi="Times New Roman" w:eastAsia="宋体" w:cs="Times New Roman"/>
                      <w:sz w:val="22"/>
                      <w:szCs w:val="22"/>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4"/>
                      <w:szCs w:val="24"/>
                      <w:vertAlign w:val="baseline"/>
                      <w:lang w:val="en-US" w:eastAsia="zh-CN"/>
                    </w:rPr>
                    <w:t>甲醛</w:t>
                  </w:r>
                </w:p>
              </w:tc>
              <w:tc>
                <w:tcPr>
                  <w:tcW w:w="1260" w:type="dxa"/>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25</w:t>
                  </w:r>
                </w:p>
              </w:tc>
              <w:tc>
                <w:tcPr>
                  <w:tcW w:w="1486" w:type="dxa"/>
                  <w:vMerge w:val="restart"/>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15</w:t>
                  </w:r>
                </w:p>
              </w:tc>
              <w:tc>
                <w:tcPr>
                  <w:tcW w:w="874" w:type="dxa"/>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0.26</w:t>
                  </w:r>
                </w:p>
              </w:tc>
              <w:tc>
                <w:tcPr>
                  <w:tcW w:w="1676" w:type="dxa"/>
                  <w:vMerge w:val="restart"/>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厂界外浓度最高点</w:t>
                  </w:r>
                </w:p>
              </w:tc>
              <w:tc>
                <w:tcPr>
                  <w:tcW w:w="1681" w:type="dxa"/>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413"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VOCs（以NMHC计）</w:t>
                  </w:r>
                </w:p>
              </w:tc>
              <w:tc>
                <w:tcPr>
                  <w:tcW w:w="1260" w:type="dxa"/>
                  <w:tcBorders>
                    <w:tl2br w:val="nil"/>
                    <w:tr2bl w:val="nil"/>
                  </w:tcBorders>
                  <w:vAlign w:val="center"/>
                </w:tcPr>
                <w:p>
                  <w:pPr>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40</w:t>
                  </w:r>
                </w:p>
              </w:tc>
              <w:tc>
                <w:tcPr>
                  <w:tcW w:w="1486" w:type="dxa"/>
                  <w:vMerge w:val="continue"/>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p>
              </w:tc>
              <w:tc>
                <w:tcPr>
                  <w:tcW w:w="874" w:type="dxa"/>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6</w:t>
                  </w:r>
                </w:p>
              </w:tc>
              <w:tc>
                <w:tcPr>
                  <w:tcW w:w="1676" w:type="dxa"/>
                  <w:vMerge w:val="continue"/>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p>
              </w:tc>
              <w:tc>
                <w:tcPr>
                  <w:tcW w:w="1681" w:type="dxa"/>
                  <w:tcBorders>
                    <w:tl2br w:val="nil"/>
                    <w:tr2bl w:val="nil"/>
                  </w:tcBorders>
                  <w:vAlign w:val="center"/>
                </w:tcPr>
                <w:p>
                  <w:pPr>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2.0</w:t>
                  </w:r>
                </w:p>
              </w:tc>
            </w:tr>
          </w:tbl>
          <w:p>
            <w:pPr>
              <w:keepNext w:val="0"/>
              <w:keepLines w:val="0"/>
              <w:pageBreakBefore w:val="0"/>
              <w:widowControl w:val="0"/>
              <w:kinsoku/>
              <w:wordWrap/>
              <w:overflowPunct/>
              <w:topLinePunct w:val="0"/>
              <w:autoSpaceDE/>
              <w:autoSpaceDN/>
              <w:bidi w:val="0"/>
              <w:adjustRightInd/>
              <w:snapToGrid/>
              <w:spacing w:line="408" w:lineRule="auto"/>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2、噪声排放标准</w:t>
            </w:r>
          </w:p>
          <w:p>
            <w:pPr>
              <w:keepNext w:val="0"/>
              <w:keepLines w:val="0"/>
              <w:pageBreakBefore w:val="0"/>
              <w:widowControl w:val="0"/>
              <w:kinsoku/>
              <w:wordWrap/>
              <w:overflowPunct/>
              <w:topLinePunct w:val="0"/>
              <w:autoSpaceDE/>
              <w:autoSpaceDN/>
              <w:bidi w:val="0"/>
              <w:adjustRightInd/>
              <w:snapToGrid/>
              <w:spacing w:line="408" w:lineRule="auto"/>
              <w:ind w:firstLine="480" w:firstLineChars="200"/>
              <w:jc w:val="left"/>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厂界</w:t>
            </w:r>
            <w:r>
              <w:rPr>
                <w:rFonts w:hint="default" w:ascii="Times New Roman" w:hAnsi="Times New Roman" w:eastAsia="宋体" w:cs="Times New Roman"/>
                <w:sz w:val="24"/>
                <w:szCs w:val="24"/>
                <w:vertAlign w:val="baseline"/>
                <w:lang w:val="en-US" w:eastAsia="zh-CN"/>
              </w:rPr>
              <w:t>噪声执行《工业企业厂界环境噪声排放标准》（GB12348-2008)2类标准要求（昼间：60dB(A)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夜间：50dB(A))。</w:t>
            </w:r>
          </w:p>
          <w:p>
            <w:pPr>
              <w:keepNext w:val="0"/>
              <w:keepLines w:val="0"/>
              <w:pageBreakBefore w:val="0"/>
              <w:widowControl w:val="0"/>
              <w:kinsoku/>
              <w:wordWrap/>
              <w:overflowPunct/>
              <w:topLinePunct w:val="0"/>
              <w:autoSpaceDE/>
              <w:autoSpaceDN/>
              <w:bidi w:val="0"/>
              <w:adjustRightInd/>
              <w:snapToGrid/>
              <w:spacing w:line="408" w:lineRule="auto"/>
              <w:ind w:firstLine="482" w:firstLineChars="200"/>
              <w:jc w:val="center"/>
              <w:textAlignment w:val="auto"/>
              <w:rPr>
                <w:rFonts w:hint="default" w:ascii="Times New Roman" w:hAnsi="Times New Roman" w:eastAsia="宋体" w:cs="Times New Roman"/>
                <w:b/>
                <w:bCs/>
                <w:sz w:val="24"/>
                <w:szCs w:val="24"/>
                <w:vertAlign w:val="baseline"/>
                <w:lang w:val="zh-CN" w:eastAsia="zh-CN"/>
              </w:rPr>
            </w:pPr>
            <w:r>
              <w:rPr>
                <w:rFonts w:hint="default" w:ascii="Times New Roman" w:hAnsi="Times New Roman" w:eastAsia="宋体" w:cs="Times New Roman"/>
                <w:b/>
                <w:bCs/>
                <w:sz w:val="24"/>
                <w:szCs w:val="24"/>
                <w:vertAlign w:val="baseline"/>
                <w:lang w:val="en-US" w:eastAsia="zh-CN"/>
              </w:rPr>
              <w:t>表1-2 噪声执行标准</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415"/>
              <w:gridCol w:w="1285"/>
              <w:gridCol w:w="426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458" w:hRule="atLeast"/>
                <w:jc w:val="center"/>
              </w:trPr>
              <w:tc>
                <w:tcPr>
                  <w:tcW w:w="1272" w:type="dxa"/>
                  <w:tcBorders>
                    <w:tl2br w:val="nil"/>
                    <w:tr2bl w:val="nil"/>
                  </w:tcBorders>
                  <w:vAlign w:val="center"/>
                </w:tcPr>
                <w:p>
                  <w:pPr>
                    <w:keepNext w:val="0"/>
                    <w:keepLines w:val="0"/>
                    <w:pageBreakBefore w:val="0"/>
                    <w:widowControl w:val="0"/>
                    <w:numPr>
                      <w:ilvl w:val="0"/>
                      <w:numId w:val="0"/>
                    </w:numPr>
                    <w:tabs>
                      <w:tab w:val="left" w:pos="178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项目</w:t>
                  </w:r>
                </w:p>
              </w:tc>
              <w:tc>
                <w:tcPr>
                  <w:tcW w:w="1258" w:type="dxa"/>
                  <w:tcBorders>
                    <w:tl2br w:val="nil"/>
                    <w:tr2bl w:val="nil"/>
                  </w:tcBorders>
                  <w:vAlign w:val="center"/>
                </w:tcPr>
                <w:p>
                  <w:pPr>
                    <w:keepNext w:val="0"/>
                    <w:keepLines w:val="0"/>
                    <w:pageBreakBefore w:val="0"/>
                    <w:widowControl w:val="0"/>
                    <w:numPr>
                      <w:ilvl w:val="0"/>
                      <w:numId w:val="0"/>
                    </w:numPr>
                    <w:tabs>
                      <w:tab w:val="left" w:pos="178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昼间</w:t>
                  </w:r>
                </w:p>
              </w:tc>
              <w:tc>
                <w:tcPr>
                  <w:tcW w:w="1142" w:type="dxa"/>
                  <w:tcBorders>
                    <w:tl2br w:val="nil"/>
                    <w:tr2bl w:val="nil"/>
                  </w:tcBorders>
                  <w:vAlign w:val="center"/>
                </w:tcPr>
                <w:p>
                  <w:pPr>
                    <w:keepNext w:val="0"/>
                    <w:keepLines w:val="0"/>
                    <w:pageBreakBefore w:val="0"/>
                    <w:widowControl w:val="0"/>
                    <w:numPr>
                      <w:ilvl w:val="0"/>
                      <w:numId w:val="0"/>
                    </w:numPr>
                    <w:tabs>
                      <w:tab w:val="left" w:pos="178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夜间</w:t>
                  </w:r>
                </w:p>
              </w:tc>
              <w:tc>
                <w:tcPr>
                  <w:tcW w:w="3787" w:type="dxa"/>
                  <w:tcBorders>
                    <w:tl2br w:val="nil"/>
                    <w:tr2bl w:val="nil"/>
                  </w:tcBorders>
                  <w:vAlign w:val="center"/>
                </w:tcPr>
                <w:p>
                  <w:pPr>
                    <w:keepNext w:val="0"/>
                    <w:keepLines w:val="0"/>
                    <w:pageBreakBefore w:val="0"/>
                    <w:widowControl w:val="0"/>
                    <w:numPr>
                      <w:ilvl w:val="0"/>
                      <w:numId w:val="0"/>
                    </w:numPr>
                    <w:tabs>
                      <w:tab w:val="left" w:pos="178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执行标准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272"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厂界噪声</w:t>
                  </w:r>
                </w:p>
              </w:tc>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≦60</w:t>
                  </w:r>
                </w:p>
              </w:tc>
              <w:tc>
                <w:tcPr>
                  <w:tcW w:w="1142"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≦50</w:t>
                  </w:r>
                </w:p>
              </w:tc>
              <w:tc>
                <w:tcPr>
                  <w:tcW w:w="3787"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《工业企业厂界环境噪声排放标准》（GB12348—2008）2类标准</w:t>
                  </w:r>
                </w:p>
              </w:tc>
            </w:tr>
          </w:tbl>
          <w:p>
            <w:pPr>
              <w:keepNext w:val="0"/>
              <w:keepLines w:val="0"/>
              <w:pageBreakBefore w:val="0"/>
              <w:widowControl w:val="0"/>
              <w:kinsoku/>
              <w:wordWrap/>
              <w:overflowPunct/>
              <w:topLinePunct w:val="0"/>
              <w:autoSpaceDE/>
              <w:autoSpaceDN/>
              <w:bidi w:val="0"/>
              <w:adjustRightInd/>
              <w:snapToGrid/>
              <w:spacing w:line="408" w:lineRule="auto"/>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3、固体废物标准：</w:t>
            </w:r>
          </w:p>
          <w:p>
            <w:pPr>
              <w:keepNext w:val="0"/>
              <w:keepLines w:val="0"/>
              <w:pageBreakBefore w:val="0"/>
              <w:widowControl w:val="0"/>
              <w:kinsoku/>
              <w:wordWrap/>
              <w:overflowPunct/>
              <w:topLinePunct w:val="0"/>
              <w:autoSpaceDE/>
              <w:autoSpaceDN/>
              <w:bidi w:val="0"/>
              <w:adjustRightInd/>
              <w:snapToGrid/>
              <w:spacing w:line="408" w:lineRule="auto"/>
              <w:ind w:firstLine="480" w:firstLineChars="200"/>
              <w:jc w:val="left"/>
              <w:textAlignment w:val="auto"/>
              <w:rPr>
                <w:rFonts w:hint="default" w:ascii="Times New Roman" w:hAnsi="Times New Roman" w:eastAsia="宋体" w:cs="Times New Roman"/>
                <w:sz w:val="24"/>
                <w:szCs w:val="24"/>
                <w:vertAlign w:val="baseline"/>
                <w:lang w:val="zh-CN" w:eastAsia="zh-CN"/>
              </w:rPr>
            </w:pPr>
            <w:r>
              <w:rPr>
                <w:rFonts w:hint="default" w:ascii="Times New Roman" w:hAnsi="Times New Roman" w:eastAsia="宋体" w:cs="Times New Roman"/>
                <w:sz w:val="24"/>
                <w:szCs w:val="24"/>
                <w:vertAlign w:val="baseline"/>
                <w:lang w:val="en-US" w:eastAsia="zh-CN"/>
              </w:rPr>
              <w:t>一般固废</w:t>
            </w:r>
            <w:r>
              <w:rPr>
                <w:rFonts w:hint="default" w:ascii="Times New Roman" w:hAnsi="Times New Roman" w:eastAsia="宋体" w:cs="Times New Roman"/>
                <w:sz w:val="24"/>
                <w:szCs w:val="24"/>
                <w:vertAlign w:val="baseline"/>
                <w:lang w:val="zh-CN" w:eastAsia="zh-CN"/>
              </w:rPr>
              <w:t>执行《一般工业固体废物贮存、处置场污染控制标准》（GB18599-2001）及其修改单的要求。</w:t>
            </w:r>
          </w:p>
          <w:p>
            <w:pPr>
              <w:keepNext w:val="0"/>
              <w:keepLines w:val="0"/>
              <w:pageBreakBefore w:val="0"/>
              <w:widowControl w:val="0"/>
              <w:kinsoku/>
              <w:wordWrap/>
              <w:overflowPunct/>
              <w:topLinePunct w:val="0"/>
              <w:autoSpaceDE/>
              <w:autoSpaceDN/>
              <w:bidi w:val="0"/>
              <w:adjustRightInd/>
              <w:snapToGrid/>
              <w:spacing w:line="408" w:lineRule="auto"/>
              <w:ind w:firstLine="480" w:firstLineChars="200"/>
              <w:jc w:val="left"/>
              <w:textAlignment w:val="auto"/>
              <w:rPr>
                <w:rFonts w:hint="default" w:ascii="Times New Roman" w:hAnsi="Times New Roman" w:eastAsia="宋体" w:cs="Times New Roman"/>
                <w:sz w:val="24"/>
                <w:szCs w:val="24"/>
                <w:vertAlign w:val="baseline"/>
                <w:lang w:val="zh-CN" w:eastAsia="zh-CN"/>
              </w:rPr>
            </w:pPr>
            <w:r>
              <w:rPr>
                <w:rFonts w:hint="default" w:ascii="Times New Roman" w:hAnsi="Times New Roman" w:eastAsia="宋体" w:cs="Times New Roman"/>
                <w:sz w:val="24"/>
                <w:szCs w:val="24"/>
                <w:vertAlign w:val="baseline"/>
                <w:lang w:val="zh-CN" w:eastAsia="zh-CN"/>
              </w:rPr>
              <w:t>危险固废执行《危险废物贮存污染控制标准》（GB</w:t>
            </w:r>
            <w:r>
              <w:rPr>
                <w:rFonts w:hint="default" w:ascii="Times New Roman" w:hAnsi="Times New Roman" w:eastAsia="宋体" w:cs="Times New Roman"/>
                <w:sz w:val="24"/>
                <w:szCs w:val="24"/>
                <w:vertAlign w:val="baseline"/>
                <w:lang w:val="en-US" w:eastAsia="zh-CN"/>
              </w:rPr>
              <w:t xml:space="preserve"> </w:t>
            </w:r>
            <w:r>
              <w:rPr>
                <w:rFonts w:hint="default" w:ascii="Times New Roman" w:hAnsi="Times New Roman" w:eastAsia="宋体" w:cs="Times New Roman"/>
                <w:sz w:val="24"/>
                <w:szCs w:val="24"/>
                <w:vertAlign w:val="baseline"/>
                <w:lang w:val="zh-CN" w:eastAsia="zh-CN"/>
              </w:rPr>
              <w:t>18597-2001）及2013年修改单。</w:t>
            </w: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pStyle w:val="2"/>
              <w:rPr>
                <w:rFonts w:hint="default" w:ascii="Times New Roman" w:hAnsi="Times New Roman" w:eastAsia="宋体" w:cs="Times New Roman"/>
                <w:sz w:val="24"/>
                <w:szCs w:val="24"/>
                <w:vertAlign w:val="baseline"/>
                <w:lang w:val="zh-CN" w:eastAsia="zh-CN"/>
              </w:rPr>
            </w:pPr>
          </w:p>
          <w:p>
            <w:pPr>
              <w:rPr>
                <w:rFonts w:hint="default" w:ascii="Times New Roman" w:hAnsi="Times New Roman" w:eastAsia="宋体" w:cs="Times New Roman"/>
                <w:sz w:val="24"/>
                <w:szCs w:val="24"/>
                <w:vertAlign w:val="baseline"/>
                <w:lang w:val="zh-CN"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default" w:ascii="Times New Roman" w:hAnsi="Times New Roman" w:eastAsia="宋体" w:cs="Times New Roman"/>
                <w:sz w:val="22"/>
                <w:szCs w:val="28"/>
                <w:vertAlign w:val="baseline"/>
                <w:lang w:val="en-US" w:eastAsia="zh-CN"/>
              </w:rPr>
            </w:pPr>
          </w:p>
        </w:tc>
      </w:tr>
    </w:tbl>
    <w:p>
      <w:pPr>
        <w:rPr>
          <w:rFonts w:hint="default"/>
          <w:lang w:val="en-US" w:eastAsia="zh-C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3" w:hRule="atLeast"/>
        </w:trPr>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一、项目基本情况</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1、项目概况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sz w:val="24"/>
                <w:szCs w:val="32"/>
                <w:vertAlign w:val="baseline"/>
                <w:lang w:val="en-US" w:eastAsia="zh-CN"/>
              </w:rPr>
            </w:pPr>
            <w:r>
              <w:rPr>
                <w:rFonts w:hint="eastAsia" w:ascii="Times New Roman" w:hAnsi="Times New Roman" w:eastAsia="宋体" w:cs="Times New Roman"/>
                <w:sz w:val="24"/>
                <w:szCs w:val="32"/>
                <w:vertAlign w:val="baseline"/>
                <w:lang w:val="en-US" w:eastAsia="zh-CN"/>
              </w:rPr>
              <w:t>曹县范安全木制品加工厂年产60万张胶合板</w:t>
            </w:r>
            <w:r>
              <w:rPr>
                <w:rFonts w:hint="default" w:ascii="Times New Roman" w:hAnsi="Times New Roman" w:eastAsia="宋体" w:cs="Times New Roman"/>
                <w:sz w:val="24"/>
                <w:szCs w:val="32"/>
                <w:vertAlign w:val="baseline"/>
                <w:lang w:val="en-US" w:eastAsia="zh-CN"/>
              </w:rPr>
              <w:t>项</w:t>
            </w:r>
            <w:r>
              <w:rPr>
                <w:rFonts w:hint="eastAsia" w:ascii="Times New Roman" w:hAnsi="Times New Roman" w:eastAsia="宋体" w:cs="Times New Roman"/>
                <w:sz w:val="24"/>
                <w:szCs w:val="32"/>
                <w:vertAlign w:val="baseline"/>
                <w:lang w:val="en-US" w:eastAsia="zh-CN"/>
              </w:rPr>
              <w:t>目</w:t>
            </w:r>
            <w:r>
              <w:rPr>
                <w:rFonts w:hint="default" w:ascii="Times New Roman" w:hAnsi="Times New Roman" w:eastAsia="宋体" w:cs="Times New Roman"/>
                <w:sz w:val="24"/>
                <w:szCs w:val="32"/>
                <w:vertAlign w:val="baseline"/>
                <w:lang w:val="en-US" w:eastAsia="zh-CN"/>
              </w:rPr>
              <w:t>位于</w:t>
            </w:r>
            <w:r>
              <w:rPr>
                <w:rFonts w:hint="eastAsia" w:ascii="Times New Roman" w:hAnsi="Times New Roman" w:eastAsia="宋体" w:cs="Times New Roman"/>
                <w:sz w:val="24"/>
                <w:szCs w:val="32"/>
                <w:vertAlign w:val="baseline"/>
                <w:lang w:val="en-US" w:eastAsia="zh-CN"/>
              </w:rPr>
              <w:t>山东省菏泽市曹县韩集镇范庄砦行政村</w:t>
            </w:r>
            <w:r>
              <w:rPr>
                <w:rFonts w:hint="default" w:ascii="Times New Roman" w:hAnsi="Times New Roman" w:eastAsia="宋体" w:cs="Times New Roman"/>
                <w:sz w:val="24"/>
                <w:szCs w:val="32"/>
                <w:vertAlign w:val="baseline"/>
                <w:lang w:val="en-US" w:eastAsia="zh-CN"/>
              </w:rPr>
              <w:t>。项目厂区占地面积</w:t>
            </w:r>
            <w:r>
              <w:rPr>
                <w:rFonts w:hint="eastAsia" w:ascii="Times New Roman" w:hAnsi="Times New Roman" w:eastAsia="宋体" w:cs="Times New Roman"/>
                <w:sz w:val="24"/>
                <w:szCs w:val="32"/>
                <w:vertAlign w:val="baseline"/>
                <w:lang w:val="en-US" w:eastAsia="zh-CN"/>
              </w:rPr>
              <w:t>2100m</w:t>
            </w:r>
            <w:r>
              <w:rPr>
                <w:rFonts w:hint="eastAsia" w:ascii="Times New Roman" w:hAnsi="Times New Roman" w:eastAsia="宋体" w:cs="Times New Roman"/>
                <w:sz w:val="24"/>
                <w:szCs w:val="32"/>
                <w:vertAlign w:val="superscript"/>
                <w:lang w:val="en-US" w:eastAsia="zh-CN"/>
              </w:rPr>
              <w:t>2</w:t>
            </w:r>
            <w:r>
              <w:rPr>
                <w:rFonts w:hint="default" w:ascii="Times New Roman" w:hAnsi="Times New Roman" w:eastAsia="宋体" w:cs="Times New Roman"/>
                <w:sz w:val="24"/>
                <w:szCs w:val="32"/>
                <w:vertAlign w:val="baseline"/>
                <w:lang w:val="en-US" w:eastAsia="zh-CN"/>
              </w:rPr>
              <w:t>，实际总投资</w:t>
            </w:r>
            <w:r>
              <w:rPr>
                <w:rFonts w:hint="eastAsia" w:ascii="Times New Roman" w:hAnsi="Times New Roman" w:eastAsia="宋体" w:cs="Times New Roman"/>
                <w:sz w:val="24"/>
                <w:szCs w:val="32"/>
                <w:vertAlign w:val="baseline"/>
                <w:lang w:val="en-US" w:eastAsia="zh-CN"/>
              </w:rPr>
              <w:t>200</w:t>
            </w:r>
            <w:r>
              <w:rPr>
                <w:rFonts w:hint="default" w:ascii="Times New Roman" w:hAnsi="Times New Roman" w:eastAsia="宋体" w:cs="Times New Roman"/>
                <w:sz w:val="24"/>
                <w:szCs w:val="32"/>
                <w:vertAlign w:val="baseline"/>
                <w:lang w:val="en-US" w:eastAsia="zh-CN"/>
              </w:rPr>
              <w:t>万元</w:t>
            </w:r>
            <w:r>
              <w:rPr>
                <w:rFonts w:hint="eastAsia" w:ascii="Times New Roman" w:hAnsi="Times New Roman" w:eastAsia="宋体" w:cs="Times New Roman"/>
                <w:sz w:val="24"/>
                <w:szCs w:val="32"/>
                <w:vertAlign w:val="baseline"/>
                <w:lang w:val="en-US" w:eastAsia="zh-CN"/>
              </w:rPr>
              <w:t>、环保投资</w:t>
            </w:r>
            <w:r>
              <w:rPr>
                <w:rFonts w:hint="eastAsia" w:ascii="Times New Roman" w:hAnsi="Times New Roman" w:eastAsia="宋体" w:cs="Times New Roman"/>
                <w:color w:val="auto"/>
                <w:sz w:val="24"/>
                <w:szCs w:val="32"/>
                <w:vertAlign w:val="baseline"/>
                <w:lang w:val="en-US" w:eastAsia="zh-CN"/>
              </w:rPr>
              <w:t>24万元。项目通过租赁李双现有厂房</w:t>
            </w:r>
            <w:r>
              <w:rPr>
                <w:rFonts w:hint="eastAsia" w:ascii="Times New Roman" w:hAnsi="Times New Roman" w:eastAsia="宋体" w:cs="Times New Roman"/>
                <w:sz w:val="24"/>
                <w:szCs w:val="32"/>
                <w:vertAlign w:val="baseline"/>
                <w:lang w:val="en-US" w:eastAsia="zh-CN"/>
              </w:rPr>
              <w:t>进行</w:t>
            </w:r>
            <w:r>
              <w:rPr>
                <w:rFonts w:hint="default" w:ascii="Times New Roman" w:hAnsi="Times New Roman" w:eastAsia="宋体" w:cs="Times New Roman"/>
                <w:sz w:val="24"/>
                <w:szCs w:val="32"/>
                <w:vertAlign w:val="baseline"/>
                <w:lang w:val="en-US" w:eastAsia="zh-CN"/>
              </w:rPr>
              <w:t>建设</w:t>
            </w:r>
            <w:r>
              <w:rPr>
                <w:rFonts w:hint="eastAsia" w:ascii="Times New Roman" w:hAnsi="Times New Roman" w:eastAsia="宋体" w:cs="Times New Roman"/>
                <w:sz w:val="24"/>
                <w:szCs w:val="32"/>
                <w:vertAlign w:val="baseline"/>
                <w:lang w:val="en-US" w:eastAsia="zh-CN"/>
              </w:rPr>
              <w:t>，主要建设加工车间、仓库、办公室</w:t>
            </w:r>
            <w:r>
              <w:rPr>
                <w:rFonts w:hint="default" w:ascii="Times New Roman" w:hAnsi="Times New Roman" w:eastAsia="宋体" w:cs="Times New Roman"/>
                <w:sz w:val="24"/>
                <w:szCs w:val="32"/>
                <w:vertAlign w:val="baseline"/>
                <w:lang w:val="en-US" w:eastAsia="zh-CN"/>
              </w:rPr>
              <w:t>及配套环保设施等。项目劳动定员</w:t>
            </w:r>
            <w:r>
              <w:rPr>
                <w:rFonts w:hint="eastAsia" w:ascii="Times New Roman" w:hAnsi="Times New Roman" w:eastAsia="宋体" w:cs="Times New Roman"/>
                <w:sz w:val="24"/>
                <w:szCs w:val="32"/>
                <w:vertAlign w:val="baseline"/>
                <w:lang w:val="en-US" w:eastAsia="zh-CN"/>
              </w:rPr>
              <w:t>20</w:t>
            </w:r>
            <w:r>
              <w:rPr>
                <w:rFonts w:hint="default" w:ascii="Times New Roman" w:hAnsi="Times New Roman" w:eastAsia="宋体" w:cs="Times New Roman"/>
                <w:sz w:val="24"/>
                <w:szCs w:val="32"/>
                <w:vertAlign w:val="baseline"/>
                <w:lang w:val="en-US" w:eastAsia="zh-CN"/>
              </w:rPr>
              <w:t>人，白班8小时工作制，年工作3</w:t>
            </w:r>
            <w:r>
              <w:rPr>
                <w:rFonts w:hint="eastAsia" w:ascii="Times New Roman" w:hAnsi="Times New Roman" w:eastAsia="宋体" w:cs="Times New Roman"/>
                <w:sz w:val="24"/>
                <w:szCs w:val="32"/>
                <w:vertAlign w:val="baseline"/>
                <w:lang w:val="en-US" w:eastAsia="zh-CN"/>
              </w:rPr>
              <w:t>0</w:t>
            </w:r>
            <w:r>
              <w:rPr>
                <w:rFonts w:hint="default" w:ascii="Times New Roman" w:hAnsi="Times New Roman" w:eastAsia="宋体" w:cs="Times New Roman"/>
                <w:sz w:val="24"/>
                <w:szCs w:val="32"/>
                <w:vertAlign w:val="baseline"/>
                <w:lang w:val="en-US" w:eastAsia="zh-CN"/>
              </w:rPr>
              <w:t>0天</w:t>
            </w:r>
            <w:r>
              <w:rPr>
                <w:rFonts w:hint="eastAsia" w:ascii="Times New Roman" w:hAnsi="Times New Roman" w:eastAsia="宋体" w:cs="Times New Roman"/>
                <w:sz w:val="24"/>
                <w:szCs w:val="32"/>
                <w:vertAlign w:val="baseline"/>
                <w:lang w:val="en-US" w:eastAsia="zh-CN"/>
              </w:rPr>
              <w:t>，有效工作时间2400h</w:t>
            </w:r>
            <w:r>
              <w:rPr>
                <w:rFonts w:hint="default" w:ascii="Times New Roman" w:hAnsi="Times New Roman" w:eastAsia="宋体" w:cs="Times New Roman"/>
                <w:sz w:val="24"/>
                <w:szCs w:val="32"/>
                <w:vertAlign w:val="baseline"/>
                <w:lang w:val="en-US" w:eastAsia="zh-CN"/>
              </w:rPr>
              <w:t>。项目主要工艺包括</w:t>
            </w:r>
            <w:r>
              <w:rPr>
                <w:rFonts w:hint="eastAsia" w:ascii="Times New Roman" w:hAnsi="Times New Roman" w:eastAsia="宋体" w:cs="Times New Roman"/>
                <w:sz w:val="24"/>
                <w:szCs w:val="32"/>
                <w:vertAlign w:val="baseline"/>
                <w:lang w:val="en-US" w:eastAsia="zh-CN"/>
              </w:rPr>
              <w:t>调胶、过胶、铺板、冷压、热压、成品等工序。锯边工序未建设，待建设后另行验收</w:t>
            </w:r>
            <w:r>
              <w:rPr>
                <w:rFonts w:hint="default" w:ascii="Times New Roman" w:hAnsi="Times New Roman" w:eastAsia="宋体" w:cs="Times New Roman"/>
                <w:sz w:val="24"/>
                <w:szCs w:val="32"/>
                <w:vertAlign w:val="baseline"/>
                <w:lang w:val="en-US" w:eastAsia="zh-CN"/>
              </w:rPr>
              <w:t>。项目生产规模为</w:t>
            </w:r>
            <w:r>
              <w:rPr>
                <w:rFonts w:hint="eastAsia" w:ascii="Times New Roman" w:hAnsi="Times New Roman" w:eastAsia="宋体" w:cs="Times New Roman"/>
                <w:sz w:val="24"/>
                <w:szCs w:val="32"/>
                <w:vertAlign w:val="baseline"/>
                <w:lang w:val="en-US" w:eastAsia="zh-CN"/>
              </w:rPr>
              <w:t>年产60万张胶合板项目</w:t>
            </w:r>
            <w:r>
              <w:rPr>
                <w:rFonts w:hint="default" w:ascii="Times New Roman" w:hAnsi="Times New Roman" w:eastAsia="宋体" w:cs="Times New Roman"/>
                <w:sz w:val="24"/>
                <w:szCs w:val="32"/>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2、环评手续落实情况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sz w:val="24"/>
                <w:szCs w:val="32"/>
                <w:vertAlign w:val="baseline"/>
                <w:lang w:val="en-US" w:eastAsia="zh-CN"/>
              </w:rPr>
            </w:pPr>
            <w:r>
              <w:rPr>
                <w:rFonts w:hint="default" w:ascii="Times New Roman" w:hAnsi="Times New Roman" w:eastAsia="宋体" w:cs="Times New Roman"/>
                <w:sz w:val="24"/>
                <w:szCs w:val="32"/>
                <w:vertAlign w:val="baseline"/>
                <w:lang w:val="en-US" w:eastAsia="zh-CN"/>
              </w:rPr>
              <w:t>本项目为新建项目，20</w:t>
            </w:r>
            <w:r>
              <w:rPr>
                <w:rFonts w:hint="eastAsia" w:ascii="Times New Roman" w:hAnsi="Times New Roman" w:eastAsia="宋体" w:cs="Times New Roman"/>
                <w:sz w:val="24"/>
                <w:szCs w:val="32"/>
                <w:vertAlign w:val="baseline"/>
                <w:lang w:val="en-US" w:eastAsia="zh-CN"/>
              </w:rPr>
              <w:t>19</w:t>
            </w:r>
            <w:r>
              <w:rPr>
                <w:rFonts w:hint="default" w:ascii="Times New Roman" w:hAnsi="Times New Roman" w:eastAsia="宋体" w:cs="Times New Roman"/>
                <w:sz w:val="24"/>
                <w:szCs w:val="32"/>
                <w:vertAlign w:val="baseline"/>
                <w:lang w:val="en-US" w:eastAsia="zh-CN"/>
              </w:rPr>
              <w:t>年</w:t>
            </w:r>
            <w:r>
              <w:rPr>
                <w:rFonts w:hint="eastAsia" w:ascii="Times New Roman" w:hAnsi="Times New Roman" w:eastAsia="宋体" w:cs="Times New Roman"/>
                <w:sz w:val="24"/>
                <w:szCs w:val="32"/>
                <w:vertAlign w:val="baseline"/>
                <w:lang w:val="en-US" w:eastAsia="zh-CN"/>
              </w:rPr>
              <w:t>09</w:t>
            </w:r>
            <w:r>
              <w:rPr>
                <w:rFonts w:hint="default" w:ascii="Times New Roman" w:hAnsi="Times New Roman" w:eastAsia="宋体" w:cs="Times New Roman"/>
                <w:sz w:val="24"/>
                <w:szCs w:val="32"/>
                <w:vertAlign w:val="baseline"/>
                <w:lang w:val="en-US" w:eastAsia="zh-CN"/>
              </w:rPr>
              <w:t>月</w:t>
            </w:r>
            <w:r>
              <w:rPr>
                <w:rFonts w:hint="eastAsia" w:ascii="Times New Roman" w:hAnsi="Times New Roman" w:eastAsia="宋体" w:cs="Times New Roman"/>
                <w:sz w:val="24"/>
                <w:szCs w:val="32"/>
                <w:vertAlign w:val="baseline"/>
                <w:lang w:val="en-US" w:eastAsia="zh-CN"/>
              </w:rPr>
              <w:t>曹县范安全木制品加工厂</w:t>
            </w:r>
            <w:r>
              <w:rPr>
                <w:rFonts w:hint="default" w:ascii="Times New Roman" w:hAnsi="Times New Roman" w:eastAsia="宋体" w:cs="Times New Roman"/>
                <w:sz w:val="24"/>
                <w:szCs w:val="32"/>
                <w:vertAlign w:val="baseline"/>
                <w:lang w:val="en-US" w:eastAsia="zh-CN"/>
              </w:rPr>
              <w:t>委托</w:t>
            </w:r>
            <w:r>
              <w:rPr>
                <w:rFonts w:hint="eastAsia" w:ascii="Times New Roman" w:hAnsi="Times New Roman" w:eastAsia="宋体" w:cs="Times New Roman"/>
                <w:sz w:val="24"/>
                <w:szCs w:val="32"/>
                <w:vertAlign w:val="baseline"/>
                <w:lang w:val="en-US" w:eastAsia="zh-CN"/>
              </w:rPr>
              <w:t>烟台鲁达环境影响评价有限公司</w:t>
            </w:r>
            <w:r>
              <w:rPr>
                <w:rFonts w:hint="default" w:ascii="Times New Roman" w:hAnsi="Times New Roman" w:eastAsia="宋体" w:cs="Times New Roman"/>
                <w:sz w:val="24"/>
                <w:szCs w:val="32"/>
                <w:vertAlign w:val="baseline"/>
                <w:lang w:val="en-US" w:eastAsia="zh-CN"/>
              </w:rPr>
              <w:t>编制了《</w:t>
            </w:r>
            <w:r>
              <w:rPr>
                <w:rFonts w:hint="eastAsia" w:ascii="Times New Roman" w:hAnsi="Times New Roman" w:eastAsia="宋体" w:cs="Times New Roman"/>
                <w:sz w:val="24"/>
                <w:szCs w:val="32"/>
                <w:vertAlign w:val="baseline"/>
                <w:lang w:val="en-US" w:eastAsia="zh-CN"/>
              </w:rPr>
              <w:t>曹县范安全木制品加工厂年产60万张胶合板项目</w:t>
            </w:r>
            <w:r>
              <w:rPr>
                <w:rFonts w:hint="default" w:ascii="Times New Roman" w:hAnsi="Times New Roman" w:eastAsia="宋体" w:cs="Times New Roman"/>
                <w:sz w:val="24"/>
                <w:szCs w:val="32"/>
                <w:vertAlign w:val="baseline"/>
                <w:lang w:val="en-US" w:eastAsia="zh-CN"/>
              </w:rPr>
              <w:t>项目环境影响报告表》并报送</w:t>
            </w:r>
            <w:r>
              <w:rPr>
                <w:rFonts w:hint="eastAsia" w:ascii="Times New Roman" w:hAnsi="Times New Roman" w:eastAsia="宋体" w:cs="Times New Roman"/>
                <w:sz w:val="24"/>
                <w:szCs w:val="32"/>
                <w:vertAlign w:val="baseline"/>
                <w:lang w:val="en-US" w:eastAsia="zh-CN"/>
              </w:rPr>
              <w:t>菏泽市行政审批服务局</w:t>
            </w:r>
            <w:r>
              <w:rPr>
                <w:rFonts w:hint="default" w:ascii="Times New Roman" w:hAnsi="Times New Roman" w:eastAsia="宋体" w:cs="Times New Roman"/>
                <w:sz w:val="24"/>
                <w:szCs w:val="32"/>
                <w:vertAlign w:val="baseline"/>
                <w:lang w:val="en-US" w:eastAsia="zh-CN"/>
              </w:rPr>
              <w:t>，20</w:t>
            </w:r>
            <w:r>
              <w:rPr>
                <w:rFonts w:hint="eastAsia" w:ascii="Times New Roman" w:hAnsi="Times New Roman" w:eastAsia="宋体" w:cs="Times New Roman"/>
                <w:sz w:val="24"/>
                <w:szCs w:val="32"/>
                <w:vertAlign w:val="baseline"/>
                <w:lang w:val="en-US" w:eastAsia="zh-CN"/>
              </w:rPr>
              <w:t>19</w:t>
            </w:r>
            <w:r>
              <w:rPr>
                <w:rFonts w:hint="default" w:ascii="Times New Roman" w:hAnsi="Times New Roman" w:eastAsia="宋体" w:cs="Times New Roman"/>
                <w:sz w:val="24"/>
                <w:szCs w:val="32"/>
                <w:vertAlign w:val="baseline"/>
                <w:lang w:val="en-US" w:eastAsia="zh-CN"/>
              </w:rPr>
              <w:t>年0</w:t>
            </w:r>
            <w:r>
              <w:rPr>
                <w:rFonts w:hint="eastAsia" w:ascii="Times New Roman" w:hAnsi="Times New Roman" w:eastAsia="宋体" w:cs="Times New Roman"/>
                <w:sz w:val="24"/>
                <w:szCs w:val="32"/>
                <w:vertAlign w:val="baseline"/>
                <w:lang w:val="en-US" w:eastAsia="zh-CN"/>
              </w:rPr>
              <w:t>9</w:t>
            </w:r>
            <w:r>
              <w:rPr>
                <w:rFonts w:hint="default" w:ascii="Times New Roman" w:hAnsi="Times New Roman" w:eastAsia="宋体" w:cs="Times New Roman"/>
                <w:sz w:val="24"/>
                <w:szCs w:val="32"/>
                <w:vertAlign w:val="baseline"/>
                <w:lang w:val="en-US" w:eastAsia="zh-CN"/>
              </w:rPr>
              <w:t>月</w:t>
            </w:r>
            <w:r>
              <w:rPr>
                <w:rFonts w:hint="eastAsia" w:ascii="Times New Roman" w:hAnsi="Times New Roman" w:eastAsia="宋体" w:cs="Times New Roman"/>
                <w:sz w:val="24"/>
                <w:szCs w:val="32"/>
                <w:vertAlign w:val="baseline"/>
                <w:lang w:val="en-US" w:eastAsia="zh-CN"/>
              </w:rPr>
              <w:t>03</w:t>
            </w:r>
            <w:r>
              <w:rPr>
                <w:rFonts w:hint="default" w:ascii="Times New Roman" w:hAnsi="Times New Roman" w:eastAsia="宋体" w:cs="Times New Roman"/>
                <w:sz w:val="24"/>
                <w:szCs w:val="32"/>
                <w:vertAlign w:val="baseline"/>
                <w:lang w:val="en-US" w:eastAsia="zh-CN"/>
              </w:rPr>
              <w:t>日</w:t>
            </w:r>
            <w:r>
              <w:rPr>
                <w:rFonts w:hint="eastAsia" w:ascii="Times New Roman" w:hAnsi="Times New Roman" w:eastAsia="宋体" w:cs="Times New Roman"/>
                <w:sz w:val="24"/>
                <w:szCs w:val="32"/>
                <w:vertAlign w:val="baseline"/>
                <w:lang w:val="en-US" w:eastAsia="zh-CN"/>
              </w:rPr>
              <w:t>，菏泽市行政审批服务局</w:t>
            </w:r>
            <w:r>
              <w:rPr>
                <w:rFonts w:hint="default" w:ascii="Times New Roman" w:hAnsi="Times New Roman" w:eastAsia="宋体" w:cs="Times New Roman"/>
                <w:sz w:val="24"/>
                <w:szCs w:val="32"/>
                <w:vertAlign w:val="baseline"/>
                <w:lang w:val="en-US" w:eastAsia="zh-CN"/>
              </w:rPr>
              <w:t>以</w:t>
            </w:r>
            <w:r>
              <w:rPr>
                <w:rFonts w:hint="eastAsia" w:ascii="Times New Roman" w:hAnsi="Times New Roman" w:eastAsia="宋体" w:cs="Times New Roman"/>
                <w:sz w:val="24"/>
                <w:szCs w:val="32"/>
                <w:vertAlign w:val="baseline"/>
                <w:lang w:val="en-US" w:eastAsia="zh-CN"/>
              </w:rPr>
              <w:t>“菏行审字【2019】060048号”</w:t>
            </w:r>
            <w:r>
              <w:rPr>
                <w:rFonts w:hint="default" w:ascii="Times New Roman" w:hAnsi="Times New Roman" w:eastAsia="宋体" w:cs="Times New Roman"/>
                <w:sz w:val="24"/>
                <w:szCs w:val="32"/>
                <w:vertAlign w:val="baseline"/>
                <w:lang w:val="en-US" w:eastAsia="zh-CN"/>
              </w:rPr>
              <w:t>对该项目予以批复。</w:t>
            </w:r>
            <w:r>
              <w:rPr>
                <w:rFonts w:hint="eastAsia" w:ascii="Times New Roman" w:hAnsi="Times New Roman" w:eastAsia="宋体" w:cs="Times New Roman"/>
                <w:sz w:val="24"/>
                <w:szCs w:val="32"/>
                <w:vertAlign w:val="baseline"/>
                <w:lang w:val="en-US" w:eastAsia="zh-CN"/>
              </w:rPr>
              <w:t>目前</w:t>
            </w:r>
            <w:r>
              <w:rPr>
                <w:rFonts w:hint="default" w:ascii="Times New Roman" w:hAnsi="Times New Roman" w:eastAsia="宋体" w:cs="Times New Roman"/>
                <w:sz w:val="24"/>
                <w:szCs w:val="32"/>
                <w:vertAlign w:val="baseline"/>
                <w:lang w:val="en-US" w:eastAsia="zh-CN"/>
              </w:rPr>
              <w:t>本项目生产设施和配套的环保设施运行正常，企业申请环保验收。</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i w:val="0"/>
                <w:iCs w:val="0"/>
                <w:sz w:val="24"/>
                <w:szCs w:val="32"/>
                <w:vertAlign w:val="baseline"/>
                <w:lang w:val="en-US" w:eastAsia="zh-CN"/>
              </w:rPr>
            </w:pPr>
            <w:r>
              <w:rPr>
                <w:rFonts w:hint="default" w:ascii="Times New Roman" w:hAnsi="Times New Roman" w:eastAsia="宋体" w:cs="Times New Roman"/>
                <w:b/>
                <w:bCs/>
                <w:i w:val="0"/>
                <w:iCs w:val="0"/>
                <w:sz w:val="24"/>
                <w:szCs w:val="32"/>
                <w:vertAlign w:val="baseline"/>
                <w:lang w:val="en-US" w:eastAsia="zh-CN"/>
              </w:rPr>
              <w:t>3、监测任务由来</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color w:val="auto"/>
                <w:sz w:val="24"/>
                <w:szCs w:val="32"/>
                <w:vertAlign w:val="baseline"/>
                <w:lang w:val="en-US" w:eastAsia="zh-CN"/>
              </w:rPr>
            </w:pPr>
            <w:r>
              <w:rPr>
                <w:rFonts w:hint="default" w:ascii="Times New Roman" w:hAnsi="Times New Roman" w:eastAsia="宋体" w:cs="Times New Roman"/>
                <w:sz w:val="24"/>
                <w:szCs w:val="32"/>
                <w:vertAlign w:val="baseline"/>
                <w:lang w:val="en-US" w:eastAsia="zh-CN"/>
              </w:rPr>
              <w:t>受</w:t>
            </w:r>
            <w:r>
              <w:rPr>
                <w:rFonts w:hint="eastAsia" w:ascii="Times New Roman" w:hAnsi="Times New Roman" w:eastAsia="宋体" w:cs="Times New Roman"/>
                <w:sz w:val="24"/>
                <w:szCs w:val="32"/>
                <w:vertAlign w:val="baseline"/>
                <w:lang w:val="en-US" w:eastAsia="zh-CN"/>
              </w:rPr>
              <w:t>曹县范安全木制品加工厂</w:t>
            </w:r>
            <w:r>
              <w:rPr>
                <w:rFonts w:hint="default" w:ascii="Times New Roman" w:hAnsi="Times New Roman" w:eastAsia="宋体" w:cs="Times New Roman"/>
                <w:sz w:val="24"/>
                <w:szCs w:val="32"/>
                <w:vertAlign w:val="baseline"/>
                <w:lang w:val="en-US" w:eastAsia="zh-CN"/>
              </w:rPr>
              <w:t>委托，</w:t>
            </w:r>
            <w:r>
              <w:rPr>
                <w:rFonts w:hint="eastAsia" w:ascii="Times New Roman" w:hAnsi="Times New Roman" w:eastAsia="宋体" w:cs="Times New Roman"/>
                <w:sz w:val="24"/>
                <w:szCs w:val="32"/>
                <w:vertAlign w:val="baseline"/>
                <w:lang w:val="en-US" w:eastAsia="zh-CN"/>
              </w:rPr>
              <w:t>山东恒辉环保科技有限公司</w:t>
            </w:r>
            <w:r>
              <w:rPr>
                <w:rFonts w:hint="default" w:ascii="Times New Roman" w:hAnsi="Times New Roman" w:eastAsia="宋体" w:cs="Times New Roman"/>
                <w:sz w:val="24"/>
                <w:szCs w:val="32"/>
                <w:vertAlign w:val="baseline"/>
                <w:lang w:val="en-US" w:eastAsia="zh-CN"/>
              </w:rPr>
              <w:t>承担本项目竣工环境保护验收监测工作。</w:t>
            </w:r>
            <w:r>
              <w:rPr>
                <w:rFonts w:hint="eastAsia" w:ascii="Times New Roman" w:hAnsi="Times New Roman" w:eastAsia="宋体" w:cs="Times New Roman"/>
                <w:sz w:val="24"/>
                <w:szCs w:val="32"/>
                <w:vertAlign w:val="baseline"/>
                <w:lang w:val="en-US" w:eastAsia="zh-CN"/>
              </w:rPr>
              <w:t>山东恒辉环保科技有限公司</w:t>
            </w:r>
            <w:r>
              <w:rPr>
                <w:rFonts w:hint="default" w:ascii="Times New Roman" w:hAnsi="Times New Roman" w:eastAsia="宋体" w:cs="Times New Roman"/>
                <w:sz w:val="24"/>
                <w:szCs w:val="32"/>
                <w:vertAlign w:val="baseline"/>
                <w:lang w:val="en-US" w:eastAsia="zh-CN"/>
              </w:rPr>
              <w:t>于20</w:t>
            </w:r>
            <w:r>
              <w:rPr>
                <w:rFonts w:hint="eastAsia" w:ascii="Times New Roman" w:hAnsi="Times New Roman" w:eastAsia="宋体" w:cs="Times New Roman"/>
                <w:sz w:val="24"/>
                <w:szCs w:val="32"/>
                <w:vertAlign w:val="baseline"/>
                <w:lang w:val="en-US" w:eastAsia="zh-CN"/>
              </w:rPr>
              <w:t>21</w:t>
            </w:r>
            <w:r>
              <w:rPr>
                <w:rFonts w:hint="default" w:ascii="Times New Roman" w:hAnsi="Times New Roman" w:eastAsia="宋体" w:cs="Times New Roman"/>
                <w:sz w:val="24"/>
                <w:szCs w:val="32"/>
                <w:vertAlign w:val="baseline"/>
                <w:lang w:val="en-US" w:eastAsia="zh-CN"/>
              </w:rPr>
              <w:t>年</w:t>
            </w:r>
            <w:r>
              <w:rPr>
                <w:rFonts w:hint="eastAsia" w:ascii="Times New Roman" w:hAnsi="Times New Roman" w:eastAsia="宋体" w:cs="Times New Roman"/>
                <w:sz w:val="24"/>
                <w:szCs w:val="32"/>
                <w:vertAlign w:val="baseline"/>
                <w:lang w:val="en-US" w:eastAsia="zh-CN"/>
              </w:rPr>
              <w:t>02</w:t>
            </w:r>
            <w:r>
              <w:rPr>
                <w:rFonts w:hint="default" w:ascii="Times New Roman" w:hAnsi="Times New Roman" w:eastAsia="宋体" w:cs="Times New Roman"/>
                <w:sz w:val="24"/>
                <w:szCs w:val="32"/>
                <w:vertAlign w:val="baseline"/>
                <w:lang w:val="en-US" w:eastAsia="zh-CN"/>
              </w:rPr>
              <w:t>月对本项目进行现场勘察</w:t>
            </w:r>
            <w:r>
              <w:rPr>
                <w:rFonts w:hint="eastAsia" w:ascii="Times New Roman" w:hAnsi="Times New Roman" w:eastAsia="宋体" w:cs="Times New Roman"/>
                <w:sz w:val="24"/>
                <w:szCs w:val="32"/>
                <w:vertAlign w:val="baseline"/>
                <w:lang w:val="en-US" w:eastAsia="zh-CN"/>
              </w:rPr>
              <w:t>。曹县范安全木制品加工厂</w:t>
            </w:r>
            <w:r>
              <w:rPr>
                <w:rFonts w:hint="default" w:ascii="Times New Roman" w:hAnsi="Times New Roman" w:eastAsia="宋体" w:cs="Times New Roman"/>
                <w:sz w:val="24"/>
                <w:szCs w:val="32"/>
                <w:vertAlign w:val="baseline"/>
                <w:lang w:val="en-US" w:eastAsia="zh-CN"/>
              </w:rPr>
              <w:t>查阅相关技术资料，并在此基础上编制本项目竣工环境保护验收监测方案。依据监测</w:t>
            </w:r>
            <w:r>
              <w:rPr>
                <w:rFonts w:hint="default" w:ascii="Times New Roman" w:hAnsi="Times New Roman" w:eastAsia="宋体" w:cs="Times New Roman"/>
                <w:color w:val="auto"/>
                <w:sz w:val="24"/>
                <w:szCs w:val="32"/>
                <w:vertAlign w:val="baseline"/>
                <w:lang w:val="en-US" w:eastAsia="zh-CN"/>
              </w:rPr>
              <w:t>方案，</w:t>
            </w:r>
            <w:r>
              <w:rPr>
                <w:rFonts w:hint="eastAsia" w:ascii="Times New Roman" w:hAnsi="Times New Roman" w:eastAsia="宋体" w:cs="Times New Roman"/>
                <w:color w:val="auto"/>
                <w:sz w:val="24"/>
                <w:szCs w:val="32"/>
                <w:vertAlign w:val="baseline"/>
                <w:lang w:val="en-US" w:eastAsia="zh-CN"/>
              </w:rPr>
              <w:t>山东恒辉环保科技有限公司</w:t>
            </w:r>
            <w:r>
              <w:rPr>
                <w:rFonts w:hint="default" w:ascii="Times New Roman" w:hAnsi="Times New Roman" w:eastAsia="宋体" w:cs="Times New Roman"/>
                <w:color w:val="auto"/>
                <w:sz w:val="24"/>
                <w:szCs w:val="32"/>
                <w:vertAlign w:val="baseline"/>
                <w:lang w:val="en-US" w:eastAsia="zh-CN"/>
              </w:rPr>
              <w:t>派检测人员于20</w:t>
            </w:r>
            <w:r>
              <w:rPr>
                <w:rFonts w:hint="eastAsia" w:ascii="Times New Roman" w:hAnsi="Times New Roman" w:eastAsia="宋体" w:cs="Times New Roman"/>
                <w:color w:val="auto"/>
                <w:sz w:val="24"/>
                <w:szCs w:val="32"/>
                <w:vertAlign w:val="baseline"/>
                <w:lang w:val="en-US" w:eastAsia="zh-CN"/>
              </w:rPr>
              <w:t>21</w:t>
            </w:r>
            <w:r>
              <w:rPr>
                <w:rFonts w:hint="default" w:ascii="Times New Roman" w:hAnsi="Times New Roman" w:eastAsia="宋体" w:cs="Times New Roman"/>
                <w:color w:val="auto"/>
                <w:sz w:val="24"/>
                <w:szCs w:val="32"/>
                <w:vertAlign w:val="baseline"/>
                <w:lang w:val="en-US" w:eastAsia="zh-CN"/>
              </w:rPr>
              <w:t>年</w:t>
            </w:r>
            <w:r>
              <w:rPr>
                <w:rFonts w:hint="eastAsia" w:ascii="Times New Roman" w:hAnsi="Times New Roman" w:eastAsia="宋体" w:cs="Times New Roman"/>
                <w:color w:val="auto"/>
                <w:sz w:val="24"/>
                <w:szCs w:val="32"/>
                <w:vertAlign w:val="baseline"/>
                <w:lang w:val="en-US" w:eastAsia="zh-CN"/>
              </w:rPr>
              <w:t>02</w:t>
            </w:r>
            <w:r>
              <w:rPr>
                <w:rFonts w:hint="default" w:ascii="Times New Roman" w:hAnsi="Times New Roman" w:eastAsia="宋体" w:cs="Times New Roman"/>
                <w:color w:val="auto"/>
                <w:sz w:val="24"/>
                <w:szCs w:val="32"/>
                <w:vertAlign w:val="baseline"/>
                <w:lang w:val="en-US" w:eastAsia="zh-CN"/>
              </w:rPr>
              <w:t>月</w:t>
            </w:r>
            <w:r>
              <w:rPr>
                <w:rFonts w:hint="eastAsia" w:ascii="Times New Roman" w:hAnsi="Times New Roman" w:eastAsia="宋体" w:cs="Times New Roman"/>
                <w:color w:val="auto"/>
                <w:sz w:val="24"/>
                <w:szCs w:val="32"/>
                <w:vertAlign w:val="baseline"/>
                <w:lang w:val="en-US" w:eastAsia="zh-CN"/>
              </w:rPr>
              <w:t>24</w:t>
            </w:r>
            <w:r>
              <w:rPr>
                <w:rFonts w:hint="default" w:ascii="Times New Roman" w:hAnsi="Times New Roman" w:eastAsia="宋体" w:cs="Times New Roman"/>
                <w:color w:val="auto"/>
                <w:sz w:val="24"/>
                <w:szCs w:val="32"/>
                <w:vertAlign w:val="baseline"/>
                <w:lang w:val="en-US" w:eastAsia="zh-CN"/>
              </w:rPr>
              <w:t>日、</w:t>
            </w:r>
            <w:r>
              <w:rPr>
                <w:rFonts w:hint="eastAsia" w:ascii="Times New Roman" w:hAnsi="Times New Roman" w:eastAsia="宋体" w:cs="Times New Roman"/>
                <w:color w:val="auto"/>
                <w:sz w:val="24"/>
                <w:szCs w:val="32"/>
                <w:vertAlign w:val="baseline"/>
                <w:lang w:val="en-US" w:eastAsia="zh-CN"/>
              </w:rPr>
              <w:t>25</w:t>
            </w:r>
            <w:r>
              <w:rPr>
                <w:rFonts w:hint="default" w:ascii="Times New Roman" w:hAnsi="Times New Roman" w:eastAsia="宋体" w:cs="Times New Roman"/>
                <w:color w:val="auto"/>
                <w:sz w:val="24"/>
                <w:szCs w:val="32"/>
                <w:vertAlign w:val="baseline"/>
                <w:lang w:val="en-US" w:eastAsia="zh-CN"/>
              </w:rPr>
              <w:t>日连续两天进行验收监测，并出具验收检测报告</w:t>
            </w:r>
            <w:r>
              <w:rPr>
                <w:rFonts w:hint="eastAsia" w:ascii="Times New Roman" w:hAnsi="Times New Roman" w:eastAsia="宋体" w:cs="Times New Roman"/>
                <w:color w:val="auto"/>
                <w:sz w:val="24"/>
                <w:szCs w:val="32"/>
                <w:vertAlign w:val="baseline"/>
                <w:lang w:val="en-US" w:eastAsia="zh-CN"/>
              </w:rPr>
              <w:t>。曹县范安全木制品加工厂</w:t>
            </w:r>
            <w:r>
              <w:rPr>
                <w:rFonts w:hint="default" w:ascii="Times New Roman" w:hAnsi="Times New Roman" w:eastAsia="宋体" w:cs="Times New Roman"/>
                <w:color w:val="auto"/>
                <w:sz w:val="24"/>
                <w:szCs w:val="32"/>
                <w:vertAlign w:val="baseline"/>
                <w:lang w:val="en-US" w:eastAsia="zh-CN"/>
              </w:rPr>
              <w:t>在此基础上编写完成本项目竣工环境保护验收监测报告表。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4、验收范围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color w:val="auto"/>
                <w:sz w:val="24"/>
                <w:szCs w:val="32"/>
                <w:vertAlign w:val="baseline"/>
                <w:lang w:val="en-US" w:eastAsia="zh-CN"/>
              </w:rPr>
            </w:pPr>
            <w:r>
              <w:rPr>
                <w:rFonts w:hint="default" w:ascii="Times New Roman" w:hAnsi="Times New Roman" w:eastAsia="宋体" w:cs="Times New Roman"/>
                <w:color w:val="auto"/>
                <w:sz w:val="24"/>
                <w:szCs w:val="32"/>
                <w:vertAlign w:val="baseline"/>
                <w:lang w:val="en-US" w:eastAsia="zh-CN"/>
              </w:rPr>
              <w:t>本次是对</w:t>
            </w:r>
            <w:r>
              <w:rPr>
                <w:rFonts w:hint="eastAsia" w:ascii="Times New Roman" w:hAnsi="Times New Roman" w:eastAsia="宋体" w:cs="Times New Roman"/>
                <w:color w:val="auto"/>
                <w:sz w:val="24"/>
                <w:szCs w:val="32"/>
                <w:vertAlign w:val="baseline"/>
                <w:lang w:val="en-US" w:eastAsia="zh-CN"/>
              </w:rPr>
              <w:t>“曹县范安全木制品加工厂年产60万张胶合板项目（一期）”</w:t>
            </w:r>
            <w:r>
              <w:rPr>
                <w:rFonts w:hint="default" w:ascii="Times New Roman" w:hAnsi="Times New Roman" w:eastAsia="宋体" w:cs="Times New Roman"/>
                <w:color w:val="auto"/>
                <w:sz w:val="24"/>
                <w:szCs w:val="32"/>
                <w:vertAlign w:val="baseline"/>
                <w:lang w:val="en-US" w:eastAsia="zh-CN"/>
              </w:rPr>
              <w:t>工程进行竣工环境保护验收，即</w:t>
            </w:r>
            <w:r>
              <w:rPr>
                <w:rFonts w:hint="eastAsia" w:ascii="Times New Roman" w:hAnsi="Times New Roman" w:eastAsia="宋体" w:cs="Times New Roman"/>
                <w:color w:val="auto"/>
                <w:sz w:val="24"/>
                <w:szCs w:val="32"/>
                <w:vertAlign w:val="baseline"/>
                <w:lang w:val="en-US" w:eastAsia="zh-CN"/>
              </w:rPr>
              <w:t>菏泽市行政审批服务局“菏行审字【2019】060048号”</w:t>
            </w:r>
            <w:r>
              <w:rPr>
                <w:rFonts w:hint="default" w:ascii="Times New Roman" w:hAnsi="Times New Roman" w:eastAsia="宋体" w:cs="Times New Roman"/>
                <w:color w:val="auto"/>
                <w:sz w:val="24"/>
                <w:szCs w:val="32"/>
                <w:vertAlign w:val="baseline"/>
                <w:lang w:val="en-US" w:eastAsia="zh-CN"/>
              </w:rPr>
              <w:t>文件批复的建设项目。验收范围主要包括该项目主体工程、辅助工程、公用工程及环保工程等。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jc w:val="both"/>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二、工程建设内容</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482" w:firstLineChars="200"/>
              <w:jc w:val="left"/>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项目组成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eastAsia="宋体" w:cs="Times New Roman"/>
                <w:b w:val="0"/>
                <w:bCs w:val="0"/>
                <w:sz w:val="24"/>
                <w:szCs w:val="32"/>
                <w:vertAlign w:val="baseline"/>
                <w:lang w:val="en-US" w:eastAsia="zh-CN"/>
              </w:rPr>
            </w:pPr>
            <w:r>
              <w:rPr>
                <w:rFonts w:hint="eastAsia" w:ascii="Times New Roman" w:hAnsi="Times New Roman" w:eastAsia="宋体" w:cs="Times New Roman"/>
                <w:b w:val="0"/>
                <w:bCs w:val="0"/>
                <w:sz w:val="24"/>
                <w:szCs w:val="32"/>
                <w:vertAlign w:val="baseline"/>
                <w:lang w:val="en-US" w:eastAsia="zh-CN"/>
              </w:rPr>
              <w:t>本项目主要</w:t>
            </w:r>
            <w:r>
              <w:rPr>
                <w:rFonts w:hint="default" w:ascii="Times New Roman" w:hAnsi="Times New Roman" w:eastAsia="宋体" w:cs="Times New Roman"/>
                <w:sz w:val="24"/>
                <w:szCs w:val="32"/>
                <w:vertAlign w:val="baseline"/>
                <w:lang w:val="en-US" w:eastAsia="zh-CN"/>
              </w:rPr>
              <w:t>建设</w:t>
            </w:r>
            <w:r>
              <w:rPr>
                <w:rFonts w:hint="eastAsia" w:ascii="Times New Roman" w:hAnsi="Times New Roman" w:eastAsia="宋体" w:cs="Times New Roman"/>
                <w:sz w:val="24"/>
                <w:szCs w:val="32"/>
                <w:vertAlign w:val="baseline"/>
                <w:lang w:val="en-US" w:eastAsia="zh-CN"/>
              </w:rPr>
              <w:t>加工车间、仓库、办公室</w:t>
            </w:r>
            <w:r>
              <w:rPr>
                <w:rFonts w:hint="default" w:ascii="Times New Roman" w:hAnsi="Times New Roman" w:eastAsia="宋体" w:cs="Times New Roman"/>
                <w:sz w:val="24"/>
                <w:szCs w:val="32"/>
                <w:vertAlign w:val="baseline"/>
                <w:lang w:val="en-US" w:eastAsia="zh-CN"/>
              </w:rPr>
              <w:t>及配套环保设施等</w:t>
            </w:r>
            <w:r>
              <w:rPr>
                <w:rFonts w:hint="eastAsia" w:ascii="Times New Roman" w:hAnsi="Times New Roman" w:eastAsia="宋体" w:cs="Times New Roman"/>
                <w:b w:val="0"/>
                <w:bCs w:val="0"/>
                <w:sz w:val="24"/>
                <w:szCs w:val="32"/>
                <w:vertAlign w:val="baseline"/>
                <w:lang w:val="en-US" w:eastAsia="zh-CN"/>
              </w:rPr>
              <w:t>。项目组成情况见下表：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color w:val="auto"/>
                <w:sz w:val="24"/>
                <w:szCs w:val="32"/>
                <w:vertAlign w:val="baseline"/>
                <w:lang w:val="en-US" w:eastAsia="zh-CN"/>
              </w:rPr>
            </w:pPr>
            <w:r>
              <w:rPr>
                <w:rFonts w:hint="default" w:ascii="Times New Roman" w:hAnsi="Times New Roman" w:eastAsia="宋体" w:cs="Times New Roman"/>
                <w:b/>
                <w:bCs/>
                <w:color w:val="auto"/>
                <w:sz w:val="24"/>
                <w:szCs w:val="32"/>
                <w:vertAlign w:val="baseline"/>
                <w:lang w:val="en-US" w:eastAsia="zh-CN"/>
              </w:rPr>
              <w:t>表2-1  项目组成一览表</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
              <w:gridCol w:w="679"/>
              <w:gridCol w:w="1142"/>
              <w:gridCol w:w="5205"/>
              <w:gridCol w:w="135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397" w:hRule="exact"/>
                <w:jc w:val="center"/>
              </w:trPr>
              <w:tc>
                <w:tcPr>
                  <w:tcW w:w="1821"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4"/>
                      <w:vertAlign w:val="baseline"/>
                      <w:lang w:val="en-US" w:eastAsia="zh-CN"/>
                    </w:rPr>
                  </w:pPr>
                  <w:r>
                    <w:rPr>
                      <w:rFonts w:hint="default" w:ascii="Times New Roman" w:hAnsi="Times New Roman" w:eastAsia="宋体" w:cs="Times New Roman"/>
                      <w:b/>
                      <w:bCs/>
                      <w:sz w:val="21"/>
                      <w:szCs w:val="24"/>
                      <w:vertAlign w:val="baseline"/>
                      <w:lang w:val="en-US" w:eastAsia="zh-CN"/>
                    </w:rPr>
                    <w:t>工程组成</w:t>
                  </w:r>
                </w:p>
              </w:tc>
              <w:tc>
                <w:tcPr>
                  <w:tcW w:w="52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4"/>
                      <w:vertAlign w:val="baseline"/>
                      <w:lang w:val="en-US" w:eastAsia="zh-CN"/>
                    </w:rPr>
                  </w:pPr>
                  <w:r>
                    <w:rPr>
                      <w:rFonts w:hint="default" w:ascii="Times New Roman" w:hAnsi="Times New Roman" w:eastAsia="宋体" w:cs="Times New Roman"/>
                      <w:b/>
                      <w:bCs/>
                      <w:sz w:val="21"/>
                      <w:szCs w:val="24"/>
                      <w:vertAlign w:val="baseline"/>
                      <w:lang w:val="en-US" w:eastAsia="zh-CN"/>
                    </w:rPr>
                    <w:t>实际工程内容</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4"/>
                      <w:vertAlign w:val="baseline"/>
                      <w:lang w:val="en-US" w:eastAsia="zh-CN"/>
                    </w:rPr>
                  </w:pPr>
                  <w:r>
                    <w:rPr>
                      <w:rFonts w:hint="default" w:ascii="Times New Roman" w:hAnsi="Times New Roman" w:eastAsia="宋体" w:cs="Times New Roman"/>
                      <w:b/>
                      <w:bCs/>
                      <w:sz w:val="21"/>
                      <w:szCs w:val="24"/>
                      <w:vertAlign w:val="baseline"/>
                      <w:lang w:val="en-US" w:eastAsia="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854" w:hRule="exact"/>
                <w:jc w:val="center"/>
              </w:trPr>
              <w:tc>
                <w:tcPr>
                  <w:tcW w:w="6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主体工程</w:t>
                  </w:r>
                </w:p>
              </w:tc>
              <w:tc>
                <w:tcPr>
                  <w:tcW w:w="1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加工车间</w:t>
                  </w:r>
                </w:p>
              </w:tc>
              <w:tc>
                <w:tcPr>
                  <w:tcW w:w="52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1座，1F，建筑面积</w:t>
                  </w:r>
                  <w:r>
                    <w:rPr>
                      <w:rFonts w:hint="eastAsia" w:ascii="Times New Roman" w:hAnsi="Times New Roman" w:eastAsia="宋体" w:cs="Times New Roman"/>
                      <w:color w:val="auto"/>
                      <w:sz w:val="22"/>
                      <w:szCs w:val="22"/>
                      <w:lang w:val="en-US" w:eastAsia="zh-CN"/>
                    </w:rPr>
                    <w:t>720</w:t>
                  </w:r>
                  <w:r>
                    <w:rPr>
                      <w:rFonts w:hint="default" w:ascii="Times New Roman" w:hAnsi="Times New Roman" w:eastAsia="宋体" w:cs="Times New Roman"/>
                      <w:color w:val="auto"/>
                      <w:sz w:val="22"/>
                      <w:szCs w:val="22"/>
                      <w:lang w:val="en-US" w:eastAsia="zh-CN"/>
                    </w:rPr>
                    <w:t>m</w:t>
                  </w:r>
                  <w:r>
                    <w:rPr>
                      <w:rFonts w:hint="default" w:ascii="Times New Roman" w:hAnsi="Times New Roman" w:eastAsia="宋体" w:cs="Times New Roman"/>
                      <w:color w:val="auto"/>
                      <w:sz w:val="22"/>
                      <w:szCs w:val="22"/>
                      <w:vertAlign w:val="superscript"/>
                      <w:lang w:val="en-US" w:eastAsia="zh-CN"/>
                    </w:rPr>
                    <w:t>2</w:t>
                  </w:r>
                  <w:r>
                    <w:rPr>
                      <w:rFonts w:hint="default" w:ascii="Times New Roman" w:hAnsi="Times New Roman" w:eastAsia="宋体" w:cs="Times New Roman"/>
                      <w:color w:val="auto"/>
                      <w:sz w:val="22"/>
                      <w:szCs w:val="22"/>
                      <w:lang w:val="en-US" w:eastAsia="zh-CN"/>
                    </w:rPr>
                    <w:t>，长</w:t>
                  </w:r>
                  <w:r>
                    <w:rPr>
                      <w:rFonts w:hint="eastAsia" w:ascii="Times New Roman" w:hAnsi="Times New Roman" w:eastAsia="宋体" w:cs="Times New Roman"/>
                      <w:color w:val="auto"/>
                      <w:sz w:val="22"/>
                      <w:szCs w:val="22"/>
                      <w:lang w:val="en-US" w:eastAsia="zh-CN"/>
                    </w:rPr>
                    <w:t>45</w:t>
                  </w:r>
                  <w:r>
                    <w:rPr>
                      <w:rFonts w:hint="default" w:ascii="Times New Roman" w:hAnsi="Times New Roman" w:eastAsia="宋体" w:cs="Times New Roman"/>
                      <w:color w:val="auto"/>
                      <w:sz w:val="22"/>
                      <w:szCs w:val="22"/>
                      <w:lang w:val="en-US" w:eastAsia="zh-CN"/>
                    </w:rPr>
                    <w:t>米、宽1</w:t>
                  </w:r>
                  <w:r>
                    <w:rPr>
                      <w:rFonts w:hint="eastAsia" w:ascii="Times New Roman" w:hAnsi="Times New Roman" w:eastAsia="宋体" w:cs="Times New Roman"/>
                      <w:color w:val="auto"/>
                      <w:sz w:val="22"/>
                      <w:szCs w:val="22"/>
                      <w:lang w:val="en-US" w:eastAsia="zh-CN"/>
                    </w:rPr>
                    <w:t>6</w:t>
                  </w:r>
                  <w:r>
                    <w:rPr>
                      <w:rFonts w:hint="default" w:ascii="Times New Roman" w:hAnsi="Times New Roman" w:eastAsia="宋体" w:cs="Times New Roman"/>
                      <w:color w:val="auto"/>
                      <w:sz w:val="22"/>
                      <w:szCs w:val="22"/>
                      <w:lang w:val="en-US" w:eastAsia="zh-CN"/>
                    </w:rPr>
                    <w:t>米、高5米</w:t>
                  </w:r>
                  <w:r>
                    <w:rPr>
                      <w:rFonts w:hint="eastAsia" w:ascii="Times New Roman" w:hAnsi="Times New Roman" w:eastAsia="宋体" w:cs="Times New Roman"/>
                      <w:color w:val="auto"/>
                      <w:sz w:val="22"/>
                      <w:szCs w:val="22"/>
                      <w:lang w:val="en-US" w:eastAsia="zh-CN"/>
                    </w:rPr>
                    <w:t>，内含生产区、仓库、固废室，用于胶合板的生产和仓储</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596" w:hRule="exact"/>
                <w:jc w:val="center"/>
              </w:trPr>
              <w:tc>
                <w:tcPr>
                  <w:tcW w:w="67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辅助工程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辅助工程</w:t>
                  </w: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办公室</w:t>
                  </w:r>
                </w:p>
              </w:tc>
              <w:tc>
                <w:tcPr>
                  <w:tcW w:w="52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FF0000"/>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1座，1F，建筑面积1</w:t>
                  </w:r>
                  <w:r>
                    <w:rPr>
                      <w:rFonts w:hint="eastAsia" w:ascii="Times New Roman" w:hAnsi="Times New Roman" w:eastAsia="宋体" w:cs="Times New Roman"/>
                      <w:b w:val="0"/>
                      <w:bCs w:val="0"/>
                      <w:color w:val="auto"/>
                      <w:sz w:val="21"/>
                      <w:szCs w:val="24"/>
                      <w:vertAlign w:val="baseline"/>
                      <w:lang w:val="en-US" w:eastAsia="zh-CN"/>
                    </w:rPr>
                    <w:t>05</w:t>
                  </w:r>
                  <w:r>
                    <w:rPr>
                      <w:rFonts w:hint="default" w:ascii="Times New Roman" w:hAnsi="Times New Roman" w:eastAsia="宋体" w:cs="Times New Roman"/>
                      <w:b w:val="0"/>
                      <w:bCs w:val="0"/>
                      <w:color w:val="auto"/>
                      <w:sz w:val="21"/>
                      <w:szCs w:val="24"/>
                      <w:vertAlign w:val="baseline"/>
                      <w:lang w:val="en-US" w:eastAsia="zh-CN"/>
                    </w:rPr>
                    <w:t>m</w:t>
                  </w:r>
                  <w:r>
                    <w:rPr>
                      <w:rFonts w:hint="default" w:ascii="Times New Roman" w:hAnsi="Times New Roman" w:eastAsia="宋体" w:cs="Times New Roman"/>
                      <w:b w:val="0"/>
                      <w:bCs w:val="0"/>
                      <w:color w:val="auto"/>
                      <w:sz w:val="21"/>
                      <w:szCs w:val="24"/>
                      <w:vertAlign w:val="superscript"/>
                      <w:lang w:val="en-US" w:eastAsia="zh-CN"/>
                    </w:rPr>
                    <w:t>2</w:t>
                  </w:r>
                  <w:r>
                    <w:rPr>
                      <w:rFonts w:hint="default" w:ascii="Times New Roman" w:hAnsi="Times New Roman" w:eastAsia="宋体" w:cs="Times New Roman"/>
                      <w:b w:val="0"/>
                      <w:bCs w:val="0"/>
                      <w:color w:val="auto"/>
                      <w:sz w:val="21"/>
                      <w:szCs w:val="24"/>
                      <w:vertAlign w:val="baseline"/>
                      <w:lang w:val="en-US" w:eastAsia="zh-CN"/>
                    </w:rPr>
                    <w:t>，用于员工办公</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689" w:type="dxa"/>
                  <w:gridSpan w:val="2"/>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储运工程</w:t>
                  </w: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仓库</w:t>
                  </w:r>
                </w:p>
              </w:tc>
              <w:tc>
                <w:tcPr>
                  <w:tcW w:w="52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1座，1F，</w:t>
                  </w:r>
                  <w:r>
                    <w:rPr>
                      <w:rFonts w:hint="eastAsia" w:ascii="Times New Roman" w:hAnsi="Times New Roman" w:eastAsia="宋体" w:cs="Times New Roman"/>
                      <w:b w:val="0"/>
                      <w:bCs w:val="0"/>
                      <w:color w:val="auto"/>
                      <w:sz w:val="21"/>
                      <w:szCs w:val="24"/>
                      <w:vertAlign w:val="baseline"/>
                      <w:lang w:val="en-US" w:eastAsia="zh-CN"/>
                    </w:rPr>
                    <w:t>位于综合加工车间内，用于存放原料和成品</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689" w:type="dxa"/>
                  <w:gridSpan w:val="2"/>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eastAsia" w:ascii="Times New Roman" w:hAnsi="Times New Roman" w:eastAsia="宋体" w:cs="Times New Roman"/>
                      <w:b w:val="0"/>
                      <w:bCs w:val="0"/>
                      <w:color w:val="auto"/>
                      <w:sz w:val="21"/>
                      <w:szCs w:val="24"/>
                      <w:vertAlign w:val="baseline"/>
                      <w:lang w:val="en-US" w:eastAsia="zh-CN"/>
                    </w:rPr>
                    <w:t>餐厅</w:t>
                  </w:r>
                </w:p>
              </w:tc>
              <w:tc>
                <w:tcPr>
                  <w:tcW w:w="52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1座，1F，</w:t>
                  </w:r>
                  <w:r>
                    <w:rPr>
                      <w:rFonts w:hint="eastAsia" w:ascii="Times New Roman" w:hAnsi="Times New Roman" w:eastAsia="宋体" w:cs="Times New Roman"/>
                      <w:b w:val="0"/>
                      <w:bCs w:val="0"/>
                      <w:color w:val="auto"/>
                      <w:sz w:val="21"/>
                      <w:szCs w:val="24"/>
                      <w:vertAlign w:val="baseline"/>
                      <w:lang w:val="en-US" w:eastAsia="zh-CN"/>
                    </w:rPr>
                    <w:t>建筑面积25m</w:t>
                  </w:r>
                  <w:r>
                    <w:rPr>
                      <w:rFonts w:hint="eastAsia" w:ascii="Times New Roman" w:hAnsi="Times New Roman" w:eastAsia="宋体" w:cs="Times New Roman"/>
                      <w:b w:val="0"/>
                      <w:bCs w:val="0"/>
                      <w:color w:val="auto"/>
                      <w:sz w:val="21"/>
                      <w:szCs w:val="24"/>
                      <w:vertAlign w:val="superscript"/>
                      <w:lang w:val="en-US" w:eastAsia="zh-CN"/>
                    </w:rPr>
                    <w:t>2</w:t>
                  </w:r>
                  <w:r>
                    <w:rPr>
                      <w:rFonts w:hint="eastAsia" w:ascii="Times New Roman" w:hAnsi="Times New Roman" w:eastAsia="宋体" w:cs="Times New Roman"/>
                      <w:b w:val="0"/>
                      <w:bCs w:val="0"/>
                      <w:color w:val="auto"/>
                      <w:sz w:val="21"/>
                      <w:szCs w:val="24"/>
                      <w:vertAlign w:val="baseline"/>
                      <w:lang w:val="en-US" w:eastAsia="zh-CN"/>
                    </w:rPr>
                    <w:t>，用于员工就餐</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eastAsia" w:ascii="Times New Roman" w:hAnsi="Times New Roman" w:eastAsia="宋体" w:cs="Times New Roman"/>
                      <w:b w:val="0"/>
                      <w:bCs w:val="0"/>
                      <w:color w:val="auto"/>
                      <w:sz w:val="21"/>
                      <w:szCs w:val="24"/>
                      <w:vertAlign w:val="baseline"/>
                      <w:lang w:val="en-US" w:eastAsia="zh-CN"/>
                    </w:rPr>
                    <w:t>未建设</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689" w:type="dxa"/>
                  <w:gridSpan w:val="2"/>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eastAsia" w:ascii="Times New Roman" w:hAnsi="Times New Roman" w:eastAsia="宋体" w:cs="Times New Roman"/>
                      <w:b w:val="0"/>
                      <w:bCs w:val="0"/>
                      <w:color w:val="auto"/>
                      <w:sz w:val="21"/>
                      <w:szCs w:val="24"/>
                      <w:vertAlign w:val="baseline"/>
                      <w:lang w:val="en-US" w:eastAsia="zh-CN"/>
                    </w:rPr>
                    <w:t>固废室</w:t>
                  </w:r>
                </w:p>
              </w:tc>
              <w:tc>
                <w:tcPr>
                  <w:tcW w:w="52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1座，1F，</w:t>
                  </w:r>
                  <w:r>
                    <w:rPr>
                      <w:rFonts w:hint="eastAsia" w:ascii="Times New Roman" w:hAnsi="Times New Roman" w:eastAsia="宋体" w:cs="Times New Roman"/>
                      <w:b w:val="0"/>
                      <w:bCs w:val="0"/>
                      <w:color w:val="auto"/>
                      <w:sz w:val="21"/>
                      <w:szCs w:val="24"/>
                      <w:vertAlign w:val="baseline"/>
                      <w:lang w:val="en-US" w:eastAsia="zh-CN"/>
                    </w:rPr>
                    <w:t>建筑面积25m</w:t>
                  </w:r>
                  <w:r>
                    <w:rPr>
                      <w:rFonts w:hint="eastAsia" w:ascii="Times New Roman" w:hAnsi="Times New Roman" w:eastAsia="宋体" w:cs="Times New Roman"/>
                      <w:b w:val="0"/>
                      <w:bCs w:val="0"/>
                      <w:color w:val="auto"/>
                      <w:sz w:val="21"/>
                      <w:szCs w:val="24"/>
                      <w:vertAlign w:val="superscript"/>
                      <w:lang w:val="en-US" w:eastAsia="zh-CN"/>
                    </w:rPr>
                    <w:t>2</w:t>
                  </w:r>
                  <w:r>
                    <w:rPr>
                      <w:rFonts w:hint="eastAsia" w:ascii="Times New Roman" w:hAnsi="Times New Roman" w:eastAsia="宋体" w:cs="Times New Roman"/>
                      <w:b w:val="0"/>
                      <w:bCs w:val="0"/>
                      <w:color w:val="auto"/>
                      <w:sz w:val="21"/>
                      <w:szCs w:val="24"/>
                      <w:vertAlign w:val="baseline"/>
                      <w:lang w:val="en-US" w:eastAsia="zh-CN"/>
                    </w:rPr>
                    <w:t>，位于v综合加工车间内，用于暂存一般固废</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689" w:type="dxa"/>
                  <w:gridSpan w:val="2"/>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eastAsia" w:ascii="Times New Roman" w:hAnsi="Times New Roman" w:eastAsia="宋体" w:cs="Times New Roman"/>
                      <w:b w:val="0"/>
                      <w:bCs w:val="0"/>
                      <w:color w:val="auto"/>
                      <w:sz w:val="21"/>
                      <w:szCs w:val="24"/>
                      <w:vertAlign w:val="baseline"/>
                      <w:lang w:val="en-US" w:eastAsia="zh-CN"/>
                    </w:rPr>
                    <w:t>危废室</w:t>
                  </w:r>
                </w:p>
              </w:tc>
              <w:tc>
                <w:tcPr>
                  <w:tcW w:w="52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1座，1F，</w:t>
                  </w:r>
                  <w:r>
                    <w:rPr>
                      <w:rFonts w:hint="eastAsia" w:ascii="Times New Roman" w:hAnsi="Times New Roman" w:eastAsia="宋体" w:cs="Times New Roman"/>
                      <w:b w:val="0"/>
                      <w:bCs w:val="0"/>
                      <w:color w:val="auto"/>
                      <w:sz w:val="21"/>
                      <w:szCs w:val="24"/>
                      <w:vertAlign w:val="baseline"/>
                      <w:lang w:val="en-US" w:eastAsia="zh-CN"/>
                    </w:rPr>
                    <w:t>建筑面积10m</w:t>
                  </w:r>
                  <w:r>
                    <w:rPr>
                      <w:rFonts w:hint="eastAsia" w:ascii="Times New Roman" w:hAnsi="Times New Roman" w:eastAsia="宋体" w:cs="Times New Roman"/>
                      <w:b w:val="0"/>
                      <w:bCs w:val="0"/>
                      <w:color w:val="auto"/>
                      <w:sz w:val="21"/>
                      <w:szCs w:val="24"/>
                      <w:vertAlign w:val="superscript"/>
                      <w:lang w:val="en-US" w:eastAsia="zh-CN"/>
                    </w:rPr>
                    <w:t>2</w:t>
                  </w:r>
                  <w:r>
                    <w:rPr>
                      <w:rFonts w:hint="eastAsia" w:ascii="Times New Roman" w:hAnsi="Times New Roman" w:eastAsia="宋体" w:cs="Times New Roman"/>
                      <w:b w:val="0"/>
                      <w:bCs w:val="0"/>
                      <w:color w:val="auto"/>
                      <w:sz w:val="21"/>
                      <w:szCs w:val="24"/>
                      <w:vertAlign w:val="baseline"/>
                      <w:lang w:val="en-US" w:eastAsia="zh-CN"/>
                    </w:rPr>
                    <w:t>，位于车间外部，用于危险废物储存</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9"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公用工程</w:t>
                  </w: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供水</w:t>
                  </w:r>
                </w:p>
              </w:tc>
              <w:tc>
                <w:tcPr>
                  <w:tcW w:w="52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来源于自来水，总用水量</w:t>
                  </w:r>
                  <w:r>
                    <w:rPr>
                      <w:rFonts w:hint="eastAsia" w:ascii="Times New Roman" w:hAnsi="Times New Roman" w:eastAsia="宋体" w:cs="Times New Roman"/>
                      <w:b w:val="0"/>
                      <w:bCs w:val="0"/>
                      <w:color w:val="auto"/>
                      <w:sz w:val="21"/>
                      <w:szCs w:val="24"/>
                      <w:vertAlign w:val="baseline"/>
                      <w:lang w:val="en-US" w:eastAsia="zh-CN"/>
                    </w:rPr>
                    <w:t>240</w:t>
                  </w:r>
                  <w:r>
                    <w:rPr>
                      <w:rFonts w:hint="default" w:ascii="Times New Roman" w:hAnsi="Times New Roman" w:eastAsia="宋体" w:cs="Times New Roman"/>
                      <w:b w:val="0"/>
                      <w:bCs w:val="0"/>
                      <w:color w:val="auto"/>
                      <w:sz w:val="21"/>
                      <w:szCs w:val="24"/>
                      <w:vertAlign w:val="baseline"/>
                      <w:lang w:val="en-US" w:eastAsia="zh-CN"/>
                    </w:rPr>
                    <w:t>m</w:t>
                  </w:r>
                  <w:r>
                    <w:rPr>
                      <w:rFonts w:hint="default" w:ascii="Times New Roman" w:hAnsi="Times New Roman" w:eastAsia="宋体" w:cs="Times New Roman"/>
                      <w:b w:val="0"/>
                      <w:bCs w:val="0"/>
                      <w:color w:val="auto"/>
                      <w:sz w:val="21"/>
                      <w:szCs w:val="24"/>
                      <w:vertAlign w:val="superscript"/>
                      <w:lang w:val="en-US" w:eastAsia="zh-CN"/>
                    </w:rPr>
                    <w:t>3</w:t>
                  </w:r>
                  <w:r>
                    <w:rPr>
                      <w:rFonts w:hint="default" w:ascii="Times New Roman" w:hAnsi="Times New Roman" w:eastAsia="宋体" w:cs="Times New Roman"/>
                      <w:b w:val="0"/>
                      <w:bCs w:val="0"/>
                      <w:color w:val="auto"/>
                      <w:sz w:val="21"/>
                      <w:szCs w:val="24"/>
                      <w:vertAlign w:val="baseline"/>
                      <w:lang w:val="en-US" w:eastAsia="zh-CN"/>
                    </w:rPr>
                    <w:t>/a</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用水减少</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9"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排水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p>
              </w:tc>
              <w:tc>
                <w:tcPr>
                  <w:tcW w:w="52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雨污分流制，生活污水经化粪池处理后，定期清运</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default" w:ascii="Times New Roman" w:hAnsi="Times New Roman" w:eastAsia="宋体" w:cs="Times New Roman"/>
                      <w:b w:val="0"/>
                      <w:bCs w:val="0"/>
                      <w:color w:val="auto"/>
                      <w:sz w:val="21"/>
                      <w:szCs w:val="24"/>
                      <w:vertAlign w:val="baseline"/>
                      <w:lang w:val="en-US" w:eastAsia="zh-CN"/>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89"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供电</w:t>
                  </w:r>
                </w:p>
              </w:tc>
              <w:tc>
                <w:tcPr>
                  <w:tcW w:w="52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由当地供电所供电，总用电量6万kw</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h</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用电减少</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689"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p>
              </w:tc>
              <w:tc>
                <w:tcPr>
                  <w:tcW w:w="11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供热</w:t>
                  </w:r>
                </w:p>
              </w:tc>
              <w:tc>
                <w:tcPr>
                  <w:tcW w:w="52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1座，1F，</w:t>
                  </w:r>
                  <w:r>
                    <w:rPr>
                      <w:rFonts w:hint="eastAsia" w:ascii="Times New Roman" w:hAnsi="Times New Roman" w:eastAsia="宋体" w:cs="Times New Roman"/>
                      <w:b w:val="0"/>
                      <w:bCs w:val="0"/>
                      <w:sz w:val="21"/>
                      <w:szCs w:val="24"/>
                      <w:vertAlign w:val="baseline"/>
                      <w:lang w:val="en-US" w:eastAsia="zh-CN"/>
                    </w:rPr>
                    <w:t>电锅炉，</w:t>
                  </w:r>
                  <w:r>
                    <w:rPr>
                      <w:rFonts w:hint="default" w:ascii="Times New Roman" w:hAnsi="Times New Roman" w:eastAsia="宋体" w:cs="Times New Roman"/>
                      <w:b w:val="0"/>
                      <w:bCs w:val="0"/>
                      <w:sz w:val="21"/>
                      <w:szCs w:val="24"/>
                      <w:vertAlign w:val="baseline"/>
                      <w:lang w:val="en-US" w:eastAsia="zh-CN"/>
                    </w:rPr>
                    <w:t>建筑面积15m</w:t>
                  </w:r>
                  <w:r>
                    <w:rPr>
                      <w:rFonts w:hint="default" w:ascii="Times New Roman" w:hAnsi="Times New Roman" w:eastAsia="宋体" w:cs="Times New Roman"/>
                      <w:b w:val="0"/>
                      <w:bCs w:val="0"/>
                      <w:sz w:val="21"/>
                      <w:szCs w:val="24"/>
                      <w:vertAlign w:val="superscript"/>
                      <w:lang w:val="en-US" w:eastAsia="zh-CN"/>
                    </w:rPr>
                    <w:t>2</w:t>
                  </w:r>
                  <w:r>
                    <w:rPr>
                      <w:rFonts w:hint="eastAsia" w:ascii="Times New Roman" w:hAnsi="Times New Roman" w:eastAsia="宋体" w:cs="Times New Roman"/>
                      <w:b w:val="0"/>
                      <w:bCs w:val="0"/>
                      <w:color w:val="auto"/>
                      <w:sz w:val="21"/>
                      <w:szCs w:val="24"/>
                      <w:vertAlign w:val="baseline"/>
                      <w:lang w:val="en-US" w:eastAsia="zh-CN"/>
                    </w:rPr>
                    <w:t>位于综合加工车间</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exact"/>
                <w:jc w:val="center"/>
              </w:trPr>
              <w:tc>
                <w:tcPr>
                  <w:tcW w:w="689" w:type="dxa"/>
                  <w:gridSpan w:val="2"/>
                  <w:vMerge w:val="restart"/>
                  <w:tcBorders>
                    <w:tl2br w:val="nil"/>
                    <w:tr2bl w:val="nil"/>
                  </w:tcBorders>
                  <w:vAlign w:val="center"/>
                </w:tcPr>
                <w:p>
                  <w:pPr>
                    <w:jc w:val="both"/>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2"/>
                      <w:szCs w:val="28"/>
                      <w:vertAlign w:val="baseline"/>
                      <w:lang w:val="en-US" w:eastAsia="zh-CN"/>
                    </w:rPr>
                  </w:pPr>
                  <w:r>
                    <w:rPr>
                      <w:rFonts w:hint="default" w:ascii="Times New Roman" w:hAnsi="Times New Roman" w:eastAsia="宋体" w:cs="Times New Roman"/>
                      <w:b w:val="0"/>
                      <w:bCs w:val="0"/>
                      <w:sz w:val="21"/>
                      <w:szCs w:val="24"/>
                      <w:vertAlign w:val="baseline"/>
                      <w:lang w:val="en-US" w:eastAsia="zh-CN"/>
                    </w:rPr>
                    <w:t>环保工程</w:t>
                  </w:r>
                </w:p>
              </w:tc>
              <w:tc>
                <w:tcPr>
                  <w:tcW w:w="1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废气</w:t>
                  </w:r>
                </w:p>
              </w:tc>
              <w:tc>
                <w:tcPr>
                  <w:tcW w:w="52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调胶、过胶、铺板、冷压、热压过程中产生的废气经集气罩收集后，由风机引入光氧催化氧化+活性炭吸附处理，处理后经15m的1#排气筒排放</w:t>
                  </w:r>
                  <w:r>
                    <w:rPr>
                      <w:rFonts w:hint="eastAsia" w:ascii="Times New Roman" w:hAnsi="Times New Roman" w:eastAsia="宋体" w:cs="Times New Roman"/>
                      <w:b w:val="0"/>
                      <w:bCs w:val="0"/>
                      <w:sz w:val="21"/>
                      <w:szCs w:val="24"/>
                      <w:vertAlign w:val="baseline"/>
                      <w:lang w:val="en-US" w:eastAsia="zh-CN"/>
                    </w:rPr>
                    <w:t>。调胶粉尘、甲醛以无组织性食品排放</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689"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2"/>
                      <w:szCs w:val="28"/>
                      <w:vertAlign w:val="baseline"/>
                      <w:lang w:val="en-US" w:eastAsia="zh-CN"/>
                    </w:rPr>
                  </w:pPr>
                </w:p>
              </w:tc>
              <w:tc>
                <w:tcPr>
                  <w:tcW w:w="1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废水</w:t>
                  </w:r>
                </w:p>
              </w:tc>
              <w:tc>
                <w:tcPr>
                  <w:tcW w:w="52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生活污水一起排入化粪池处理后定期清掏肥田，不外排</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jc w:val="center"/>
              </w:trPr>
              <w:tc>
                <w:tcPr>
                  <w:tcW w:w="689"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2"/>
                      <w:szCs w:val="28"/>
                      <w:vertAlign w:val="baseline"/>
                      <w:lang w:val="en-US" w:eastAsia="zh-CN"/>
                    </w:rPr>
                  </w:pPr>
                </w:p>
              </w:tc>
              <w:tc>
                <w:tcPr>
                  <w:tcW w:w="1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噪声</w:t>
                  </w:r>
                </w:p>
              </w:tc>
              <w:tc>
                <w:tcPr>
                  <w:tcW w:w="52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选择低噪声设备；设备安装时采用加大减震基础，安装减震装置；加强管理，经常保养和维护机械设备避免设备在不良状态下运行等</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与环评一致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exact"/>
                <w:jc w:val="center"/>
              </w:trPr>
              <w:tc>
                <w:tcPr>
                  <w:tcW w:w="689"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2"/>
                      <w:szCs w:val="28"/>
                      <w:vertAlign w:val="baseline"/>
                      <w:lang w:val="en-US" w:eastAsia="zh-CN"/>
                    </w:rPr>
                  </w:pPr>
                </w:p>
              </w:tc>
              <w:tc>
                <w:tcPr>
                  <w:tcW w:w="1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固废</w:t>
                  </w:r>
                </w:p>
              </w:tc>
              <w:tc>
                <w:tcPr>
                  <w:tcW w:w="52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生活垃圾由环卫部门定期清运，废面粉包装袋、边角料碎木片暂存废物间，定期外售；废活性炭、废光氧灯管、废胶渣和废导热油暂存危废室，委托有资质单位进行处理；废胶桶暂存危废室，由厂家回收再利用。</w:t>
                  </w:r>
                </w:p>
              </w:tc>
              <w:tc>
                <w:tcPr>
                  <w:tcW w:w="13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4"/>
                      <w:vertAlign w:val="baseline"/>
                      <w:lang w:val="en-US" w:eastAsia="zh-CN"/>
                      <w14:textFill>
                        <w14:solidFill>
                          <w14:schemeClr w14:val="tx1"/>
                        </w14:solidFill>
                      </w14:textFill>
                    </w:rPr>
                    <w:t>与环评一致</w:t>
                  </w:r>
                </w:p>
              </w:tc>
            </w:tr>
          </w:tbl>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地理位置及周边敏感目标分布情况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项目厂址位于山东省菏泽市曹县韩集镇范庄砦行政村，厂址厂区中心地理位置坐标：E：115.40</w:t>
            </w:r>
            <w:r>
              <w:rPr>
                <w:rFonts w:hint="eastAsia" w:ascii="Times New Roman" w:hAnsi="Times New Roman" w:eastAsia="宋体" w:cs="Times New Roman"/>
                <w:sz w:val="24"/>
                <w:szCs w:val="24"/>
                <w:vertAlign w:val="baseline"/>
                <w:lang w:val="en-US" w:eastAsia="zh-CN"/>
              </w:rPr>
              <w:t>8607</w:t>
            </w:r>
            <w:r>
              <w:rPr>
                <w:rFonts w:hint="default" w:ascii="Times New Roman" w:hAnsi="Times New Roman" w:eastAsia="宋体" w:cs="Times New Roman"/>
                <w:sz w:val="24"/>
                <w:szCs w:val="24"/>
                <w:vertAlign w:val="baseline"/>
                <w:lang w:val="en-US" w:eastAsia="zh-CN"/>
              </w:rPr>
              <w:t>，N ：34.99</w:t>
            </w:r>
            <w:r>
              <w:rPr>
                <w:rFonts w:hint="eastAsia" w:ascii="Times New Roman" w:hAnsi="Times New Roman" w:eastAsia="宋体" w:cs="Times New Roman"/>
                <w:sz w:val="24"/>
                <w:szCs w:val="24"/>
                <w:vertAlign w:val="baseline"/>
                <w:lang w:val="en-US" w:eastAsia="zh-CN"/>
              </w:rPr>
              <w:t>2927</w:t>
            </w:r>
            <w:r>
              <w:rPr>
                <w:rFonts w:hint="default" w:ascii="Times New Roman" w:hAnsi="Times New Roman" w:eastAsia="宋体" w:cs="Times New Roman"/>
                <w:sz w:val="24"/>
                <w:szCs w:val="24"/>
                <w:vertAlign w:val="baseline"/>
                <w:lang w:val="en-US" w:eastAsia="zh-CN"/>
              </w:rPr>
              <w:t>°，地理位置见附图1。距离项目最近的环境敏感目标为厂界</w:t>
            </w:r>
            <w:r>
              <w:rPr>
                <w:rFonts w:hint="eastAsia" w:ascii="Times New Roman" w:hAnsi="Times New Roman" w:eastAsia="宋体" w:cs="Times New Roman"/>
                <w:sz w:val="24"/>
                <w:szCs w:val="24"/>
                <w:vertAlign w:val="baseline"/>
                <w:lang w:val="en-US" w:eastAsia="zh-CN"/>
              </w:rPr>
              <w:t>西</w:t>
            </w:r>
            <w:r>
              <w:rPr>
                <w:rFonts w:hint="default" w:ascii="Times New Roman" w:hAnsi="Times New Roman" w:eastAsia="宋体" w:cs="Times New Roman"/>
                <w:sz w:val="24"/>
                <w:szCs w:val="24"/>
                <w:vertAlign w:val="baseline"/>
                <w:lang w:val="en-US" w:eastAsia="zh-CN"/>
              </w:rPr>
              <w:t>侧约</w:t>
            </w:r>
            <w:r>
              <w:rPr>
                <w:rFonts w:hint="eastAsia" w:ascii="Times New Roman" w:hAnsi="Times New Roman" w:eastAsia="宋体" w:cs="Times New Roman"/>
                <w:sz w:val="24"/>
                <w:szCs w:val="24"/>
                <w:vertAlign w:val="baseline"/>
                <w:lang w:val="en-US" w:eastAsia="zh-CN"/>
              </w:rPr>
              <w:t>212</w:t>
            </w:r>
            <w:r>
              <w:rPr>
                <w:rFonts w:hint="default" w:ascii="Times New Roman" w:hAnsi="Times New Roman" w:eastAsia="宋体" w:cs="Times New Roman"/>
                <w:sz w:val="24"/>
                <w:szCs w:val="24"/>
                <w:vertAlign w:val="baseline"/>
                <w:lang w:val="en-US" w:eastAsia="zh-CN"/>
              </w:rPr>
              <w:t>m处的</w:t>
            </w:r>
            <w:r>
              <w:rPr>
                <w:rFonts w:hint="eastAsia" w:ascii="Times New Roman" w:hAnsi="Times New Roman" w:eastAsia="宋体" w:cs="Times New Roman"/>
                <w:sz w:val="24"/>
                <w:szCs w:val="24"/>
                <w:vertAlign w:val="baseline"/>
                <w:lang w:val="en-US" w:eastAsia="zh-CN"/>
              </w:rPr>
              <w:t>范庄寨村</w:t>
            </w:r>
            <w:r>
              <w:rPr>
                <w:rFonts w:hint="default" w:ascii="Times New Roman" w:hAnsi="Times New Roman" w:eastAsia="宋体" w:cs="Times New Roman"/>
                <w:sz w:val="24"/>
                <w:szCs w:val="24"/>
                <w:vertAlign w:val="baseline"/>
                <w:lang w:val="en-US" w:eastAsia="zh-CN"/>
              </w:rPr>
              <w:t>，项目周边敏感目标分布情况见表2-2及附图2。</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表2-2  项目周边敏感目标分分布情况一览表</w:t>
            </w:r>
          </w:p>
          <w:tbl>
            <w:tblPr>
              <w:tblStyle w:val="16"/>
              <w:tblW w:w="830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序号</w:t>
                  </w:r>
                </w:p>
              </w:tc>
              <w:tc>
                <w:tcPr>
                  <w:tcW w:w="2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敏感目标名称</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方位</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距离（m）</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1</w:t>
                  </w:r>
                </w:p>
              </w:tc>
              <w:tc>
                <w:tcPr>
                  <w:tcW w:w="2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马庄村</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E</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300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1</w:t>
                  </w:r>
                </w:p>
              </w:tc>
              <w:tc>
                <w:tcPr>
                  <w:tcW w:w="2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范庄砦</w:t>
                  </w:r>
                  <w:r>
                    <w:rPr>
                      <w:rFonts w:hint="eastAsia" w:ascii="Times New Roman" w:hAnsi="Times New Roman" w:eastAsia="宋体" w:cs="Times New Roman"/>
                      <w:b w:val="0"/>
                      <w:bCs w:val="0"/>
                      <w:sz w:val="21"/>
                      <w:szCs w:val="24"/>
                      <w:vertAlign w:val="baseline"/>
                      <w:lang w:val="en-US" w:eastAsia="zh-CN"/>
                    </w:rPr>
                    <w:t>村</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W</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212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2</w:t>
                  </w:r>
                </w:p>
              </w:tc>
              <w:tc>
                <w:tcPr>
                  <w:tcW w:w="2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赵岗村</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NE</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500</w:t>
                  </w:r>
                </w:p>
              </w:tc>
            </w:tr>
          </w:tbl>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项目平面布局</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本项目厂区</w:t>
            </w:r>
            <w:r>
              <w:rPr>
                <w:rFonts w:hint="default" w:ascii="Times New Roman" w:hAnsi="Times New Roman" w:eastAsia="宋体" w:cs="Times New Roman"/>
                <w:sz w:val="24"/>
                <w:szCs w:val="24"/>
                <w:vertAlign w:val="baseline"/>
                <w:lang w:val="en-US" w:eastAsia="zh-CN"/>
              </w:rPr>
              <w:t>地面积2</w:t>
            </w:r>
            <w:r>
              <w:rPr>
                <w:rFonts w:hint="eastAsia" w:ascii="Times New Roman" w:hAnsi="Times New Roman" w:eastAsia="宋体" w:cs="Times New Roman"/>
                <w:sz w:val="24"/>
                <w:szCs w:val="24"/>
                <w:vertAlign w:val="baseline"/>
                <w:lang w:val="en-US" w:eastAsia="zh-CN"/>
              </w:rPr>
              <w:t>1</w:t>
            </w:r>
            <w:r>
              <w:rPr>
                <w:rFonts w:hint="default" w:ascii="Times New Roman" w:hAnsi="Times New Roman" w:eastAsia="宋体" w:cs="Times New Roman"/>
                <w:sz w:val="24"/>
                <w:szCs w:val="24"/>
                <w:vertAlign w:val="baseline"/>
                <w:lang w:val="en-US" w:eastAsia="zh-CN"/>
              </w:rPr>
              <w:t>00m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vertAlign w:val="baseline"/>
                <w:lang w:val="en-US" w:eastAsia="zh-CN"/>
              </w:rPr>
              <w:t>，建筑面积1344m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b w:val="0"/>
                <w:bCs w:val="0"/>
                <w:sz w:val="24"/>
                <w:szCs w:val="24"/>
                <w:vertAlign w:val="baseline"/>
                <w:lang w:val="en-US" w:eastAsia="zh-CN"/>
              </w:rPr>
              <w:t>。主要建筑物包括</w:t>
            </w:r>
            <w:r>
              <w:rPr>
                <w:rFonts w:hint="default" w:ascii="Times New Roman" w:hAnsi="Times New Roman" w:eastAsia="宋体" w:cs="Times New Roman"/>
                <w:sz w:val="24"/>
                <w:szCs w:val="24"/>
                <w:vertAlign w:val="baseline"/>
                <w:lang w:val="en-US" w:eastAsia="zh-CN"/>
              </w:rPr>
              <w:t>加工车间、仓库、办公室及配套环保设施等</w:t>
            </w:r>
            <w:r>
              <w:rPr>
                <w:rFonts w:hint="default" w:ascii="Times New Roman" w:hAnsi="Times New Roman" w:eastAsia="宋体" w:cs="Times New Roman"/>
                <w:b w:val="0"/>
                <w:bCs w:val="0"/>
                <w:sz w:val="24"/>
                <w:szCs w:val="24"/>
                <w:vertAlign w:val="baseline"/>
                <w:lang w:val="en-US" w:eastAsia="zh-CN"/>
              </w:rPr>
              <w:t>。厂区平面布置情况详见附图3。</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482" w:firstLineChars="200"/>
              <w:jc w:val="left"/>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劳动定员及工作时间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项目实际劳动定员20人，实行一班工作制，每班8小时，年工作300天，有效工作时间2400h。</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482" w:firstLineChars="200"/>
              <w:jc w:val="left"/>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产品方案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eastAsia="宋体" w:cs="Times New Roman"/>
                <w:b w:val="0"/>
                <w:bCs w:val="0"/>
                <w:sz w:val="24"/>
                <w:szCs w:val="32"/>
                <w:vertAlign w:val="baseline"/>
                <w:lang w:val="en-US" w:eastAsia="zh-CN"/>
              </w:rPr>
            </w:pPr>
            <w:r>
              <w:rPr>
                <w:rFonts w:hint="eastAsia" w:ascii="Times New Roman" w:hAnsi="Times New Roman" w:eastAsia="宋体" w:cs="Times New Roman"/>
                <w:b w:val="0"/>
                <w:bCs w:val="0"/>
                <w:sz w:val="24"/>
                <w:szCs w:val="32"/>
                <w:vertAlign w:val="baseline"/>
                <w:lang w:val="en-US" w:eastAsia="zh-CN"/>
              </w:rPr>
              <w:t>本项目产品方案见表2-3。</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表2-3  主要产品方案表</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3518"/>
              <w:gridCol w:w="2370"/>
              <w:gridCol w:w="122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产品名称</w:t>
                  </w:r>
                </w:p>
              </w:tc>
              <w:tc>
                <w:tcPr>
                  <w:tcW w:w="34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规格型号</w:t>
                  </w:r>
                </w:p>
              </w:tc>
              <w:tc>
                <w:tcPr>
                  <w:tcW w:w="2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年产量（</w:t>
                  </w:r>
                  <w:r>
                    <w:rPr>
                      <w:rFonts w:hint="eastAsia" w:ascii="Times New Roman" w:hAnsi="Times New Roman" w:eastAsia="宋体" w:cs="Times New Roman"/>
                      <w:b w:val="0"/>
                      <w:bCs w:val="0"/>
                      <w:sz w:val="21"/>
                      <w:szCs w:val="21"/>
                      <w:vertAlign w:val="baseline"/>
                      <w:lang w:val="en-US" w:eastAsia="zh-CN"/>
                    </w:rPr>
                    <w:t>万张/年</w:t>
                  </w:r>
                  <w:r>
                    <w:rPr>
                      <w:rFonts w:hint="default" w:ascii="Times New Roman" w:hAnsi="Times New Roman" w:eastAsia="宋体" w:cs="Times New Roman"/>
                      <w:b w:val="0"/>
                      <w:bCs w:val="0"/>
                      <w:sz w:val="21"/>
                      <w:szCs w:val="21"/>
                      <w:vertAlign w:val="baseline"/>
                      <w:lang w:val="en-US" w:eastAsia="zh-CN"/>
                    </w:rPr>
                    <w:t>）</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胶合板</w:t>
                  </w:r>
                </w:p>
              </w:tc>
              <w:tc>
                <w:tcPr>
                  <w:tcW w:w="34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2400*1200*8mm</w:t>
                  </w:r>
                </w:p>
              </w:tc>
              <w:tc>
                <w:tcPr>
                  <w:tcW w:w="2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60</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木质</w:t>
                  </w:r>
                </w:p>
              </w:tc>
            </w:tr>
          </w:tbl>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482" w:firstLineChars="200"/>
              <w:jc w:val="left"/>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设备清单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eastAsia="宋体" w:cs="Times New Roman"/>
                <w:b w:val="0"/>
                <w:bCs w:val="0"/>
                <w:sz w:val="24"/>
                <w:szCs w:val="32"/>
                <w:vertAlign w:val="baseline"/>
                <w:lang w:val="en-US" w:eastAsia="zh-CN"/>
              </w:rPr>
            </w:pPr>
            <w:r>
              <w:rPr>
                <w:rFonts w:hint="eastAsia" w:ascii="Times New Roman" w:hAnsi="Times New Roman" w:eastAsia="宋体" w:cs="Times New Roman"/>
                <w:b w:val="0"/>
                <w:bCs w:val="0"/>
                <w:sz w:val="24"/>
                <w:szCs w:val="32"/>
                <w:vertAlign w:val="baseline"/>
                <w:lang w:val="en-US" w:eastAsia="zh-CN"/>
              </w:rPr>
              <w:t>项目主要生产设备情况见表2-4。</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表2-4  项目设备清单表</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162"/>
              <w:gridCol w:w="1472"/>
              <w:gridCol w:w="1201"/>
              <w:gridCol w:w="1668"/>
              <w:gridCol w:w="108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00"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lang w:val="en-US" w:eastAsia="zh-CN"/>
                    </w:rPr>
                  </w:pPr>
                  <w:r>
                    <w:rPr>
                      <w:rFonts w:hint="eastAsia"/>
                      <w:b w:val="0"/>
                      <w:bCs w:val="0"/>
                      <w:sz w:val="21"/>
                      <w:szCs w:val="21"/>
                      <w:lang w:val="en-US" w:eastAsia="zh-CN"/>
                    </w:rPr>
                    <w:t>序号</w:t>
                  </w:r>
                </w:p>
              </w:tc>
              <w:tc>
                <w:tcPr>
                  <w:tcW w:w="2162"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lang w:val="en-US" w:eastAsia="zh-CN"/>
                    </w:rPr>
                  </w:pPr>
                  <w:r>
                    <w:rPr>
                      <w:rFonts w:hint="eastAsia"/>
                      <w:b w:val="0"/>
                      <w:bCs w:val="0"/>
                      <w:sz w:val="21"/>
                      <w:szCs w:val="21"/>
                      <w:lang w:val="en-US" w:eastAsia="zh-CN"/>
                    </w:rPr>
                    <w:t>设备名称</w:t>
                  </w:r>
                </w:p>
              </w:tc>
              <w:tc>
                <w:tcPr>
                  <w:tcW w:w="2673"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lang w:val="en-US" w:eastAsia="zh-CN"/>
                    </w:rPr>
                  </w:pPr>
                  <w:r>
                    <w:rPr>
                      <w:rFonts w:hint="eastAsia"/>
                      <w:b w:val="0"/>
                      <w:bCs w:val="0"/>
                      <w:sz w:val="21"/>
                      <w:szCs w:val="21"/>
                      <w:lang w:val="en-US" w:eastAsia="zh-CN"/>
                    </w:rPr>
                    <w:t>环评数量</w:t>
                  </w:r>
                </w:p>
              </w:tc>
              <w:tc>
                <w:tcPr>
                  <w:tcW w:w="2755"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lang w:val="en-US" w:eastAsia="zh-CN"/>
                    </w:rPr>
                  </w:pPr>
                  <w:r>
                    <w:rPr>
                      <w:rFonts w:hint="eastAsia"/>
                      <w:b w:val="0"/>
                      <w:bCs w:val="0"/>
                      <w:sz w:val="21"/>
                      <w:szCs w:val="21"/>
                      <w:lang w:val="en-US" w:eastAsia="zh-CN"/>
                    </w:rPr>
                    <w:t>实际数量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b w:val="0"/>
                      <w:bCs w:val="0"/>
                      <w:sz w:val="21"/>
                      <w:szCs w:val="21"/>
                    </w:rPr>
                  </w:pPr>
                </w:p>
              </w:tc>
              <w:tc>
                <w:tcPr>
                  <w:tcW w:w="21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b w:val="0"/>
                      <w:bCs w:val="0"/>
                      <w:sz w:val="21"/>
                      <w:szCs w:val="21"/>
                    </w:rPr>
                  </w:pPr>
                </w:p>
              </w:tc>
              <w:tc>
                <w:tcPr>
                  <w:tcW w:w="14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Theme="minorEastAsia"/>
                      <w:b w:val="0"/>
                      <w:bCs w:val="0"/>
                      <w:sz w:val="21"/>
                      <w:szCs w:val="21"/>
                      <w:lang w:val="en-US" w:eastAsia="zh-CN"/>
                    </w:rPr>
                  </w:pPr>
                  <w:r>
                    <w:rPr>
                      <w:rFonts w:hint="eastAsia"/>
                      <w:b w:val="0"/>
                      <w:bCs w:val="0"/>
                      <w:sz w:val="21"/>
                      <w:szCs w:val="21"/>
                      <w:lang w:val="en-US" w:eastAsia="zh-CN"/>
                    </w:rPr>
                    <w:t>规格型号</w:t>
                  </w:r>
                </w:p>
              </w:tc>
              <w:tc>
                <w:tcPr>
                  <w:tcW w:w="12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val="0"/>
                      <w:bCs w:val="0"/>
                      <w:sz w:val="21"/>
                      <w:szCs w:val="21"/>
                      <w:lang w:val="en-US" w:eastAsia="zh-CN"/>
                    </w:rPr>
                  </w:pPr>
                  <w:r>
                    <w:rPr>
                      <w:rFonts w:hint="eastAsia"/>
                      <w:b w:val="0"/>
                      <w:bCs w:val="0"/>
                      <w:sz w:val="21"/>
                      <w:szCs w:val="21"/>
                      <w:lang w:val="en-US" w:eastAsia="zh-CN"/>
                    </w:rPr>
                    <w:t>数量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Theme="minorEastAsia"/>
                      <w:b w:val="0"/>
                      <w:bCs w:val="0"/>
                      <w:sz w:val="21"/>
                      <w:szCs w:val="21"/>
                      <w:lang w:val="en-US" w:eastAsia="zh-CN"/>
                    </w:rPr>
                  </w:pPr>
                  <w:r>
                    <w:rPr>
                      <w:rFonts w:hint="eastAsia"/>
                      <w:b w:val="0"/>
                      <w:bCs w:val="0"/>
                      <w:sz w:val="21"/>
                      <w:szCs w:val="21"/>
                      <w:lang w:val="en-US" w:eastAsia="zh-CN"/>
                    </w:rPr>
                    <w:t>（台/套）</w:t>
                  </w:r>
                </w:p>
              </w:tc>
              <w:tc>
                <w:tcPr>
                  <w:tcW w:w="16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b w:val="0"/>
                      <w:bCs w:val="0"/>
                      <w:sz w:val="21"/>
                      <w:szCs w:val="21"/>
                    </w:rPr>
                  </w:pPr>
                  <w:r>
                    <w:rPr>
                      <w:rFonts w:hint="eastAsia"/>
                      <w:b w:val="0"/>
                      <w:bCs w:val="0"/>
                      <w:sz w:val="21"/>
                      <w:szCs w:val="21"/>
                      <w:lang w:val="en-US" w:eastAsia="zh-CN"/>
                    </w:rPr>
                    <w:t>规格型号</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数量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b w:val="0"/>
                      <w:bCs w:val="0"/>
                      <w:sz w:val="21"/>
                      <w:szCs w:val="21"/>
                    </w:rPr>
                  </w:pPr>
                  <w:r>
                    <w:rPr>
                      <w:rFonts w:hint="eastAsia"/>
                      <w:b w:val="0"/>
                      <w:bCs w:val="0"/>
                      <w:sz w:val="21"/>
                      <w:szCs w:val="21"/>
                      <w:lang w:val="en-US" w:eastAsia="zh-CN"/>
                    </w:rPr>
                    <w:t>（台/套）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21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热压机</w:t>
                  </w:r>
                </w:p>
              </w:tc>
              <w:tc>
                <w:tcPr>
                  <w:tcW w:w="14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2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p>
              </w:tc>
              <w:tc>
                <w:tcPr>
                  <w:tcW w:w="21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冷压机</w:t>
                  </w:r>
                </w:p>
              </w:tc>
              <w:tc>
                <w:tcPr>
                  <w:tcW w:w="14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2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w:t>
                  </w:r>
                </w:p>
              </w:tc>
              <w:tc>
                <w:tcPr>
                  <w:tcW w:w="21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锯边机</w:t>
                  </w:r>
                </w:p>
              </w:tc>
              <w:tc>
                <w:tcPr>
                  <w:tcW w:w="14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2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w:t>
                  </w:r>
                </w:p>
              </w:tc>
              <w:tc>
                <w:tcPr>
                  <w:tcW w:w="21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过胶机</w:t>
                  </w:r>
                </w:p>
              </w:tc>
              <w:tc>
                <w:tcPr>
                  <w:tcW w:w="14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2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w:t>
                  </w:r>
                </w:p>
              </w:tc>
              <w:tc>
                <w:tcPr>
                  <w:tcW w:w="21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铺板机</w:t>
                  </w:r>
                </w:p>
              </w:tc>
              <w:tc>
                <w:tcPr>
                  <w:tcW w:w="14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2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w:t>
                  </w:r>
                </w:p>
              </w:tc>
              <w:tc>
                <w:tcPr>
                  <w:tcW w:w="21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电锅炉（导热油）</w:t>
                  </w:r>
                </w:p>
              </w:tc>
              <w:tc>
                <w:tcPr>
                  <w:tcW w:w="14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2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w:t>
                  </w:r>
                </w:p>
              </w:tc>
              <w:tc>
                <w:tcPr>
                  <w:tcW w:w="21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调胶机</w:t>
                  </w:r>
                </w:p>
              </w:tc>
              <w:tc>
                <w:tcPr>
                  <w:tcW w:w="14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2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r>
          </w:tbl>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原辅材料消耗及水平衡</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原辅材料及能源消耗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jc w:val="center"/>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表2-5  原辅材料及能源消耗情况一览表</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028"/>
              <w:gridCol w:w="1301"/>
              <w:gridCol w:w="1216"/>
              <w:gridCol w:w="309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90" w:type="dxa"/>
                  <w:gridSpan w:val="5"/>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原料</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序号</w:t>
                  </w:r>
                </w:p>
              </w:tc>
              <w:tc>
                <w:tcPr>
                  <w:tcW w:w="20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名称</w:t>
                  </w:r>
                </w:p>
              </w:tc>
              <w:tc>
                <w:tcPr>
                  <w:tcW w:w="13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单位</w:t>
                  </w:r>
                </w:p>
              </w:tc>
              <w:tc>
                <w:tcPr>
                  <w:tcW w:w="12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用量</w:t>
                  </w:r>
                </w:p>
              </w:tc>
              <w:tc>
                <w:tcPr>
                  <w:tcW w:w="3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1</w:t>
                  </w:r>
                </w:p>
              </w:tc>
              <w:tc>
                <w:tcPr>
                  <w:tcW w:w="20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杨木板</w:t>
                  </w:r>
                </w:p>
              </w:tc>
              <w:tc>
                <w:tcPr>
                  <w:tcW w:w="13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张</w:t>
                  </w:r>
                </w:p>
              </w:tc>
              <w:tc>
                <w:tcPr>
                  <w:tcW w:w="12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1200张</w:t>
                  </w:r>
                </w:p>
              </w:tc>
              <w:tc>
                <w:tcPr>
                  <w:tcW w:w="3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外购成品</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2</w:t>
                  </w:r>
                </w:p>
              </w:tc>
              <w:tc>
                <w:tcPr>
                  <w:tcW w:w="20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脲醛胶</w:t>
                  </w:r>
                </w:p>
              </w:tc>
              <w:tc>
                <w:tcPr>
                  <w:tcW w:w="13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t</w:t>
                  </w:r>
                </w:p>
              </w:tc>
              <w:tc>
                <w:tcPr>
                  <w:tcW w:w="12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300</w:t>
                  </w:r>
                </w:p>
              </w:tc>
              <w:tc>
                <w:tcPr>
                  <w:tcW w:w="3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外购调剂成品</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3</w:t>
                  </w:r>
                </w:p>
              </w:tc>
              <w:tc>
                <w:tcPr>
                  <w:tcW w:w="20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面粉</w:t>
                  </w:r>
                </w:p>
              </w:tc>
              <w:tc>
                <w:tcPr>
                  <w:tcW w:w="13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t</w:t>
                  </w:r>
                </w:p>
              </w:tc>
              <w:tc>
                <w:tcPr>
                  <w:tcW w:w="12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75</w:t>
                  </w:r>
                </w:p>
              </w:tc>
              <w:tc>
                <w:tcPr>
                  <w:tcW w:w="3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外购，袋装</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90" w:type="dxa"/>
                  <w:gridSpan w:val="5"/>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辅料及能源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1</w:t>
                  </w:r>
                </w:p>
              </w:tc>
              <w:tc>
                <w:tcPr>
                  <w:tcW w:w="20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水</w:t>
                  </w:r>
                </w:p>
              </w:tc>
              <w:tc>
                <w:tcPr>
                  <w:tcW w:w="13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立方</w:t>
                  </w:r>
                </w:p>
              </w:tc>
              <w:tc>
                <w:tcPr>
                  <w:tcW w:w="12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360</w:t>
                  </w:r>
                </w:p>
              </w:tc>
              <w:tc>
                <w:tcPr>
                  <w:tcW w:w="3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来源于自来水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2</w:t>
                  </w:r>
                </w:p>
              </w:tc>
              <w:tc>
                <w:tcPr>
                  <w:tcW w:w="20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电</w:t>
                  </w:r>
                </w:p>
              </w:tc>
              <w:tc>
                <w:tcPr>
                  <w:tcW w:w="130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万kW·h</w:t>
                  </w:r>
                </w:p>
              </w:tc>
              <w:tc>
                <w:tcPr>
                  <w:tcW w:w="12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6</w:t>
                  </w:r>
                </w:p>
              </w:tc>
              <w:tc>
                <w:tcPr>
                  <w:tcW w:w="3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由乡镇供电所供电，较环评减少</w:t>
                  </w:r>
                </w:p>
              </w:tc>
            </w:tr>
          </w:tbl>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用水环节及水平衡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项目用水环节主要为</w:t>
            </w:r>
            <w:r>
              <w:rPr>
                <w:rFonts w:hint="eastAsia" w:ascii="Times New Roman" w:hAnsi="Times New Roman" w:eastAsia="宋体" w:cs="Times New Roman"/>
                <w:b w:val="0"/>
                <w:bCs w:val="0"/>
                <w:sz w:val="24"/>
                <w:szCs w:val="24"/>
                <w:vertAlign w:val="baseline"/>
                <w:lang w:val="en-US" w:eastAsia="zh-CN"/>
              </w:rPr>
              <w:t>办公</w:t>
            </w:r>
            <w:r>
              <w:rPr>
                <w:rFonts w:hint="default" w:ascii="Times New Roman" w:hAnsi="Times New Roman" w:eastAsia="宋体" w:cs="Times New Roman"/>
                <w:b w:val="0"/>
                <w:bCs w:val="0"/>
                <w:sz w:val="24"/>
                <w:szCs w:val="24"/>
                <w:vertAlign w:val="baseline"/>
                <w:lang w:val="en-US" w:eastAsia="zh-CN"/>
              </w:rPr>
              <w:t>生活用水。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生活用水：厂区职工</w:t>
            </w:r>
            <w:r>
              <w:rPr>
                <w:rFonts w:hint="eastAsia" w:ascii="Times New Roman" w:hAnsi="Times New Roman" w:eastAsia="宋体" w:cs="Times New Roman"/>
                <w:b w:val="0"/>
                <w:bCs w:val="0"/>
                <w:sz w:val="24"/>
                <w:szCs w:val="24"/>
                <w:vertAlign w:val="baseline"/>
                <w:lang w:val="en-US" w:eastAsia="zh-CN"/>
              </w:rPr>
              <w:t>20</w:t>
            </w:r>
            <w:r>
              <w:rPr>
                <w:rFonts w:hint="default" w:ascii="Times New Roman" w:hAnsi="Times New Roman" w:eastAsia="宋体" w:cs="Times New Roman"/>
                <w:b w:val="0"/>
                <w:bCs w:val="0"/>
                <w:sz w:val="24"/>
                <w:szCs w:val="24"/>
                <w:vertAlign w:val="baseline"/>
                <w:lang w:val="en-US" w:eastAsia="zh-CN"/>
              </w:rPr>
              <w:t>人，年用水量为</w:t>
            </w:r>
            <w:r>
              <w:rPr>
                <w:rFonts w:hint="eastAsia" w:ascii="Times New Roman" w:hAnsi="Times New Roman" w:eastAsia="宋体" w:cs="Times New Roman"/>
                <w:b w:val="0"/>
                <w:bCs w:val="0"/>
                <w:sz w:val="24"/>
                <w:szCs w:val="24"/>
                <w:vertAlign w:val="baseline"/>
                <w:lang w:val="en-US" w:eastAsia="zh-CN"/>
              </w:rPr>
              <w:t>240</w:t>
            </w:r>
            <w:r>
              <w:rPr>
                <w:rFonts w:hint="default" w:ascii="Times New Roman" w:hAnsi="Times New Roman" w:eastAsia="宋体" w:cs="Times New Roman"/>
                <w:b w:val="0"/>
                <w:bCs w:val="0"/>
                <w:sz w:val="24"/>
                <w:szCs w:val="24"/>
                <w:vertAlign w:val="baseline"/>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jc w:val="center"/>
              <w:textAlignment w:val="auto"/>
              <w:rPr>
                <w:rFonts w:hint="default" w:ascii="Times New Roman" w:hAnsi="Times New Roman" w:eastAsia="宋体" w:cs="Times New Roman"/>
                <w:b/>
                <w:bCs/>
                <w:sz w:val="21"/>
                <w:szCs w:val="24"/>
                <w:vertAlign w:val="baseline"/>
                <w:lang w:val="en-US" w:eastAsia="zh-CN"/>
              </w:rPr>
            </w:pPr>
            <w:r>
              <w:rPr>
                <w:sz w:val="22"/>
              </w:rPr>
              <mc:AlternateContent>
                <mc:Choice Requires="wps">
                  <w:drawing>
                    <wp:anchor distT="0" distB="0" distL="114300" distR="114300" simplePos="0" relativeHeight="2281159680" behindDoc="0" locked="0" layoutInCell="1" allowOverlap="1">
                      <wp:simplePos x="0" y="0"/>
                      <wp:positionH relativeFrom="column">
                        <wp:posOffset>1497965</wp:posOffset>
                      </wp:positionH>
                      <wp:positionV relativeFrom="paragraph">
                        <wp:posOffset>48895</wp:posOffset>
                      </wp:positionV>
                      <wp:extent cx="563880" cy="281940"/>
                      <wp:effectExtent l="0" t="0" r="7620" b="3810"/>
                      <wp:wrapNone/>
                      <wp:docPr id="87" name="文本框 87"/>
                      <wp:cNvGraphicFramePr/>
                      <a:graphic xmlns:a="http://schemas.openxmlformats.org/drawingml/2006/main">
                        <a:graphicData uri="http://schemas.microsoft.com/office/word/2010/wordprocessingShape">
                          <wps:wsp>
                            <wps:cNvSpPr txBox="1"/>
                            <wps:spPr>
                              <a:xfrm>
                                <a:off x="0" y="0"/>
                                <a:ext cx="563880" cy="281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sz w:val="20"/>
                                      <w:szCs w:val="22"/>
                                      <w:lang w:val="en-US" w:eastAsia="zh-CN"/>
                                    </w:rPr>
                                  </w:pPr>
                                  <w:r>
                                    <w:rPr>
                                      <w:rFonts w:hint="default" w:ascii="Times New Roman" w:hAnsi="Times New Roman" w:eastAsia="宋体" w:cs="Times New Roman"/>
                                      <w:b/>
                                      <w:bCs/>
                                      <w:sz w:val="18"/>
                                      <w:szCs w:val="21"/>
                                      <w:lang w:val="en-US" w:eastAsia="zh-CN"/>
                                    </w:rPr>
                                    <w:t>损耗</w:t>
                                  </w:r>
                                  <w:r>
                                    <w:rPr>
                                      <w:rFonts w:hint="eastAsia" w:ascii="Times New Roman" w:hAnsi="Times New Roman" w:eastAsia="宋体" w:cs="Times New Roman"/>
                                      <w:b/>
                                      <w:bCs/>
                                      <w:sz w:val="18"/>
                                      <w:szCs w:val="21"/>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3.85pt;height:22.2pt;width:44.4pt;z-index:-2013807616;mso-width-relative:page;mso-height-relative:page;" fillcolor="#FFFFFF [3201]" filled="t" stroked="f" coordsize="21600,21600" o:gfxdata="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ydHstUAAAAIAQAADwAA&#10;AAAAAAABACAAAAAiAAAAZHJzL2Rvd25yZXYueG1sUEsBAhQAFAAAAAgAh07iQPEvn8ZSAgAAkAQA&#10;AA4AAAAAAAAAAQAgAAAAJAEAAGRycy9lMm9Eb2MueG1sUEsFBgAAAAAGAAYAWQEAAOgFAAAAAA==&#10;">
                      <v:fill on="t" focussize="0,0"/>
                      <v:stroke on="f" weight="0.5pt"/>
                      <v:imagedata o:title=""/>
                      <o:lock v:ext="edit" aspectratio="f"/>
                      <v:textbox>
                        <w:txbxContent>
                          <w:p>
                            <w:pPr>
                              <w:rPr>
                                <w:rFonts w:hint="default" w:ascii="Times New Roman" w:hAnsi="Times New Roman" w:eastAsia="宋体" w:cs="Times New Roman"/>
                                <w:b/>
                                <w:bCs/>
                                <w:sz w:val="20"/>
                                <w:szCs w:val="22"/>
                                <w:lang w:val="en-US" w:eastAsia="zh-CN"/>
                              </w:rPr>
                            </w:pPr>
                            <w:r>
                              <w:rPr>
                                <w:rFonts w:hint="default" w:ascii="Times New Roman" w:hAnsi="Times New Roman" w:eastAsia="宋体" w:cs="Times New Roman"/>
                                <w:b/>
                                <w:bCs/>
                                <w:sz w:val="18"/>
                                <w:szCs w:val="21"/>
                                <w:lang w:val="en-US" w:eastAsia="zh-CN"/>
                              </w:rPr>
                              <w:t>损耗</w:t>
                            </w:r>
                            <w:r>
                              <w:rPr>
                                <w:rFonts w:hint="eastAsia" w:ascii="Times New Roman" w:hAnsi="Times New Roman" w:eastAsia="宋体" w:cs="Times New Roman"/>
                                <w:b/>
                                <w:bCs/>
                                <w:sz w:val="18"/>
                                <w:szCs w:val="21"/>
                                <w:lang w:val="en-US" w:eastAsia="zh-CN"/>
                              </w:rPr>
                              <w:t>48</w:t>
                            </w:r>
                          </w:p>
                        </w:txbxContent>
                      </v:textbox>
                    </v:shape>
                  </w:pict>
                </mc:Fallback>
              </mc:AlternateContent>
            </w:r>
            <w:r>
              <w:rPr>
                <w:sz w:val="21"/>
              </w:rPr>
              <mc:AlternateContent>
                <mc:Choice Requires="wps">
                  <w:drawing>
                    <wp:anchor distT="0" distB="0" distL="114300" distR="114300" simplePos="0" relativeHeight="2281162752" behindDoc="0" locked="0" layoutInCell="1" allowOverlap="1">
                      <wp:simplePos x="0" y="0"/>
                      <wp:positionH relativeFrom="column">
                        <wp:posOffset>1920240</wp:posOffset>
                      </wp:positionH>
                      <wp:positionV relativeFrom="paragraph">
                        <wp:posOffset>122555</wp:posOffset>
                      </wp:positionV>
                      <wp:extent cx="303530" cy="303530"/>
                      <wp:effectExtent l="3175" t="0" r="17145" b="20320"/>
                      <wp:wrapNone/>
                      <wp:docPr id="19" name="直接箭头连接符 19"/>
                      <wp:cNvGraphicFramePr/>
                      <a:graphic xmlns:a="http://schemas.openxmlformats.org/drawingml/2006/main">
                        <a:graphicData uri="http://schemas.microsoft.com/office/word/2010/wordprocessingShape">
                          <wps:wsp>
                            <wps:cNvCnPr>
                              <a:stCxn id="7" idx="0"/>
                            </wps:cNvCnPr>
                            <wps:spPr>
                              <a:xfrm flipV="1">
                                <a:off x="3063240" y="6642100"/>
                                <a:ext cx="303530" cy="30353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1.2pt;margin-top:9.65pt;height:23.9pt;width:23.9pt;z-index:-2013804544;mso-width-relative:page;mso-height-relative:page;" filled="f" stroked="t" coordsize="21600,21600" o:gfxdata="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bpBEtkAAAAJAQAADwAAAAAAAAABACAAAAAiAAAAZHJz&#10;L2Rvd25yZXYueG1sUEsBAhQAFAAAAAgAh07iQCgqong8AgAATAQAAA4AAAAAAAAAAQAgAAAAKAEA&#10;AGRycy9lMm9Eb2MueG1sUEsFBgAAAAAGAAYAWQEAANYFAAAAAA==&#10;">
                      <v:fill on="f" focussize="0,0"/>
                      <v:stroke weight="0.5pt" color="#000000 [3213]" miterlimit="8" joinstyle="miter" dashstyle="dash"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jc w:val="center"/>
              <w:textAlignment w:val="auto"/>
              <w:rPr>
                <w:rFonts w:hint="default" w:ascii="Times New Roman" w:hAnsi="Times New Roman" w:eastAsia="宋体" w:cs="Times New Roman"/>
                <w:sz w:val="22"/>
                <w:szCs w:val="28"/>
                <w:vertAlign w:val="baseline"/>
                <w:lang w:val="en-US" w:eastAsia="zh-CN"/>
              </w:rPr>
            </w:pPr>
            <w:r>
              <w:rPr>
                <w:sz w:val="21"/>
              </w:rPr>
              <mc:AlternateContent>
                <mc:Choice Requires="wps">
                  <w:drawing>
                    <wp:anchor distT="0" distB="0" distL="114300" distR="114300" simplePos="0" relativeHeight="251773952" behindDoc="0" locked="0" layoutInCell="1" allowOverlap="1">
                      <wp:simplePos x="0" y="0"/>
                      <wp:positionH relativeFrom="column">
                        <wp:posOffset>3844925</wp:posOffset>
                      </wp:positionH>
                      <wp:positionV relativeFrom="paragraph">
                        <wp:posOffset>96520</wp:posOffset>
                      </wp:positionV>
                      <wp:extent cx="962660" cy="342265"/>
                      <wp:effectExtent l="0" t="0" r="8890" b="635"/>
                      <wp:wrapNone/>
                      <wp:docPr id="11" name="文本框 11"/>
                      <wp:cNvGraphicFramePr/>
                      <a:graphic xmlns:a="http://schemas.openxmlformats.org/drawingml/2006/main">
                        <a:graphicData uri="http://schemas.microsoft.com/office/word/2010/wordprocessingShape">
                          <wps:wsp>
                            <wps:cNvSpPr txBox="1"/>
                            <wps:spPr>
                              <a:xfrm>
                                <a:off x="0" y="0"/>
                                <a:ext cx="96266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Theme="minorEastAsia"/>
                                      <w:b/>
                                      <w:bCs/>
                                      <w:sz w:val="20"/>
                                      <w:szCs w:val="22"/>
                                      <w:lang w:val="en-US" w:eastAsia="zh-CN"/>
                                    </w:rPr>
                                  </w:pPr>
                                  <w:r>
                                    <w:rPr>
                                      <w:rFonts w:hint="eastAsia"/>
                                      <w:b/>
                                      <w:bCs/>
                                      <w:sz w:val="20"/>
                                      <w:szCs w:val="22"/>
                                      <w:lang w:val="en-US" w:eastAsia="zh-CN"/>
                                    </w:rPr>
                                    <w:t>定期清掏肥田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75pt;margin-top:7.6pt;height:26.95pt;width:75.8pt;z-index:251773952;mso-width-relative:page;mso-height-relative:page;" fillcolor="#FFFFFF [3201]" filled="t" stroked="f" coordsize="21600,21600" o:gfxdata="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56n/T1AAAAAkBAAAPAAAAAAAA&#10;AAEAIAAAACIAAABkcnMvZG93bnJldi54bWxQSwECFAAUAAAACACHTuJAGiF9+E8CAACQBAAADgAA&#10;AAAAAAABACAAAAAjAQAAZHJzL2Uyb0RvYy54bWxQSwUGAAAAAAYABgBZAQAA5AUAAAAA&#10;">
                      <v:fill on="t" focussize="0,0"/>
                      <v:stroke on="f" weight="0.5pt"/>
                      <v:imagedata o:title=""/>
                      <o:lock v:ext="edit" aspectratio="f"/>
                      <v:textbox>
                        <w:txbxContent>
                          <w:p>
                            <w:pPr>
                              <w:jc w:val="both"/>
                              <w:rPr>
                                <w:rFonts w:hint="default" w:eastAsiaTheme="minorEastAsia"/>
                                <w:b/>
                                <w:bCs/>
                                <w:sz w:val="20"/>
                                <w:szCs w:val="22"/>
                                <w:lang w:val="en-US" w:eastAsia="zh-CN"/>
                              </w:rPr>
                            </w:pPr>
                            <w:r>
                              <w:rPr>
                                <w:rFonts w:hint="eastAsia"/>
                                <w:b/>
                                <w:bCs/>
                                <w:sz w:val="20"/>
                                <w:szCs w:val="22"/>
                                <w:lang w:val="en-US" w:eastAsia="zh-CN"/>
                              </w:rPr>
                              <w:t>定期清掏肥田</w:t>
                            </w:r>
                          </w:p>
                        </w:txbxContent>
                      </v:textbox>
                    </v:shape>
                  </w:pict>
                </mc:Fallback>
              </mc:AlternateContent>
            </w:r>
            <w:r>
              <w:rPr>
                <w:sz w:val="22"/>
              </w:rPr>
              <mc:AlternateContent>
                <mc:Choice Requires="wps">
                  <w:drawing>
                    <wp:anchor distT="0" distB="0" distL="114300" distR="114300" simplePos="0" relativeHeight="251653120" behindDoc="0" locked="0" layoutInCell="1" allowOverlap="1">
                      <wp:simplePos x="0" y="0"/>
                      <wp:positionH relativeFrom="column">
                        <wp:posOffset>3359150</wp:posOffset>
                      </wp:positionH>
                      <wp:positionV relativeFrom="paragraph">
                        <wp:posOffset>36195</wp:posOffset>
                      </wp:positionV>
                      <wp:extent cx="516890" cy="249555"/>
                      <wp:effectExtent l="0" t="0" r="16510" b="17145"/>
                      <wp:wrapNone/>
                      <wp:docPr id="16" name="文本框 16"/>
                      <wp:cNvGraphicFramePr/>
                      <a:graphic xmlns:a="http://schemas.openxmlformats.org/drawingml/2006/main">
                        <a:graphicData uri="http://schemas.microsoft.com/office/word/2010/wordprocessingShape">
                          <wps:wsp>
                            <wps:cNvSpPr txBox="1"/>
                            <wps:spPr>
                              <a:xfrm>
                                <a:off x="0" y="0"/>
                                <a:ext cx="516890"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2"/>
                                      <w:lang w:val="en-US" w:eastAsia="zh-CN"/>
                                    </w:rPr>
                                  </w:pPr>
                                  <w:r>
                                    <w:rPr>
                                      <w:rFonts w:hint="eastAsia" w:ascii="Times New Roman" w:hAnsi="Times New Roman" w:cs="Times New Roman"/>
                                      <w:b/>
                                      <w:bCs/>
                                      <w:sz w:val="18"/>
                                      <w:szCs w:val="21"/>
                                      <w:lang w:val="en-US" w:eastAsia="zh-CN"/>
                                    </w:rPr>
                                    <w:t>192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pt;margin-top:2.85pt;height:19.65pt;width:40.7pt;z-index:251653120;mso-width-relative:page;mso-height-relative:page;" fillcolor="#FFFFFF [3201]" filled="t" stroked="f" coordsize="21600,21600" o:gfxdata="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r9BYr1AAAAAgBAAAPAAAAAAAA&#10;AAEAIAAAACIAAABkcnMvZG93bnJldi54bWxQSwECFAAUAAAACACHTuJAxRRAnE8CAACQBAAADgAA&#10;AAAAAAABACAAAAAjAQAAZHJzL2Uyb0RvYy54bWxQSwUGAAAAAAYABgBZAQAA5AUAAAAA&#10;">
                      <v:fill on="t" focussize="0,0"/>
                      <v:stroke on="f" weight="0.5pt"/>
                      <v:imagedata o:title=""/>
                      <o:lock v:ext="edit" aspectratio="f"/>
                      <v:textbox>
                        <w:txbxContent>
                          <w:p>
                            <w:pPr>
                              <w:rPr>
                                <w:rFonts w:hint="default" w:eastAsiaTheme="minorEastAsia"/>
                                <w:b/>
                                <w:bCs/>
                                <w:sz w:val="20"/>
                                <w:szCs w:val="22"/>
                                <w:lang w:val="en-US" w:eastAsia="zh-CN"/>
                              </w:rPr>
                            </w:pPr>
                            <w:r>
                              <w:rPr>
                                <w:rFonts w:hint="eastAsia" w:ascii="Times New Roman" w:hAnsi="Times New Roman" w:cs="Times New Roman"/>
                                <w:b/>
                                <w:bCs/>
                                <w:sz w:val="18"/>
                                <w:szCs w:val="21"/>
                                <w:lang w:val="en-US" w:eastAsia="zh-CN"/>
                              </w:rPr>
                              <w:t>192</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3402965</wp:posOffset>
                      </wp:positionH>
                      <wp:positionV relativeFrom="paragraph">
                        <wp:posOffset>251460</wp:posOffset>
                      </wp:positionV>
                      <wp:extent cx="443865" cy="635"/>
                      <wp:effectExtent l="0" t="37465" r="13335" b="38100"/>
                      <wp:wrapNone/>
                      <wp:docPr id="10" name="直接箭头连接符 10"/>
                      <wp:cNvGraphicFramePr/>
                      <a:graphic xmlns:a="http://schemas.openxmlformats.org/drawingml/2006/main">
                        <a:graphicData uri="http://schemas.microsoft.com/office/word/2010/wordprocessingShape">
                          <wps:wsp>
                            <wps:cNvCnPr/>
                            <wps:spPr>
                              <a:xfrm>
                                <a:off x="0" y="0"/>
                                <a:ext cx="443865" cy="6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95pt;margin-top:19.8pt;height:0.05pt;width:34.95pt;z-index:251728896;mso-width-relative:page;mso-height-relative:page;" filled="f" stroked="t" coordsize="21600,21600" o:gfxdata="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vTAMdYAAAAJAQAA&#10;DwAAAAAAAAABACAAAAAiAAAAZHJzL2Rvd25yZXYueG1sUEsBAhQAFAAAAAgAh07iQGb+lRobAgAA&#10;IAQAAA4AAAAAAAAAAQAgAAAAJQEAAGRycy9lMm9Eb2MueG1sUEsFBgAAAAAGAAYAWQEAALIFAAAA&#10;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2766695</wp:posOffset>
                      </wp:positionH>
                      <wp:positionV relativeFrom="paragraph">
                        <wp:posOffset>97790</wp:posOffset>
                      </wp:positionV>
                      <wp:extent cx="619125" cy="271780"/>
                      <wp:effectExtent l="4445" t="4445" r="5080" b="9525"/>
                      <wp:wrapNone/>
                      <wp:docPr id="9" name="文本框 9"/>
                      <wp:cNvGraphicFramePr/>
                      <a:graphic xmlns:a="http://schemas.openxmlformats.org/drawingml/2006/main">
                        <a:graphicData uri="http://schemas.microsoft.com/office/word/2010/wordprocessingShape">
                          <wps:wsp>
                            <wps:cNvSpPr txBox="1"/>
                            <wps:spPr>
                              <a:xfrm>
                                <a:off x="0" y="0"/>
                                <a:ext cx="61912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20"/>
                                      <w:szCs w:val="22"/>
                                      <w:lang w:val="en-US" w:eastAsia="zh-CN"/>
                                    </w:rPr>
                                  </w:pPr>
                                  <w:r>
                                    <w:rPr>
                                      <w:rFonts w:hint="eastAsia"/>
                                      <w:b/>
                                      <w:bCs/>
                                      <w:sz w:val="20"/>
                                      <w:szCs w:val="22"/>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85pt;margin-top:7.7pt;height:21.4pt;width:48.75pt;z-index:251702272;mso-width-relative:page;mso-height-relative:page;" fillcolor="#FFFFFF [3201]" filled="t" stroked="t" coordsize="21600,21600" o:gfxdata="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rNROdYA&#10;AAAJAQAADwAAAAAAAAABACAAAAAiAAAAZHJzL2Rvd25yZXYueG1sUEsBAhQAFAAAAAgAh07iQE56&#10;yUxaAgAAtgQAAA4AAAAAAAAAAQAgAAAAJQEAAGRycy9lMm9Eb2MueG1sUEsFBgAAAAAGAAYAWQEA&#10;APEFAAAAAA==&#10;">
                      <v:fill on="t" focussize="0,0"/>
                      <v:stroke weight="0.5pt" color="#000000 [3204]" joinstyle="round"/>
                      <v:imagedata o:title=""/>
                      <o:lock v:ext="edit" aspectratio="f"/>
                      <v:textbox>
                        <w:txbxContent>
                          <w:p>
                            <w:pPr>
                              <w:jc w:val="center"/>
                              <w:rPr>
                                <w:rFonts w:hint="default" w:eastAsiaTheme="minorEastAsia"/>
                                <w:b/>
                                <w:bCs/>
                                <w:sz w:val="20"/>
                                <w:szCs w:val="22"/>
                                <w:lang w:val="en-US" w:eastAsia="zh-CN"/>
                              </w:rPr>
                            </w:pPr>
                            <w:r>
                              <w:rPr>
                                <w:rFonts w:hint="eastAsia"/>
                                <w:b/>
                                <w:bCs/>
                                <w:sz w:val="20"/>
                                <w:szCs w:val="22"/>
                                <w:lang w:val="en-US" w:eastAsia="zh-CN"/>
                              </w:rPr>
                              <w:t>化粪池</w:t>
                            </w:r>
                          </w:p>
                        </w:txbxContent>
                      </v:textbox>
                    </v:shape>
                  </w:pict>
                </mc:Fallback>
              </mc:AlternateContent>
            </w:r>
            <w:r>
              <w:rPr>
                <w:sz w:val="22"/>
              </w:rPr>
              <mc:AlternateContent>
                <mc:Choice Requires="wps">
                  <w:drawing>
                    <wp:anchor distT="0" distB="0" distL="114300" distR="114300" simplePos="0" relativeHeight="251654144" behindDoc="0" locked="0" layoutInCell="1" allowOverlap="1">
                      <wp:simplePos x="0" y="0"/>
                      <wp:positionH relativeFrom="column">
                        <wp:posOffset>2265680</wp:posOffset>
                      </wp:positionH>
                      <wp:positionV relativeFrom="paragraph">
                        <wp:posOffset>26670</wp:posOffset>
                      </wp:positionV>
                      <wp:extent cx="516890" cy="249555"/>
                      <wp:effectExtent l="0" t="0" r="16510" b="17145"/>
                      <wp:wrapNone/>
                      <wp:docPr id="15" name="文本框 15"/>
                      <wp:cNvGraphicFramePr/>
                      <a:graphic xmlns:a="http://schemas.openxmlformats.org/drawingml/2006/main">
                        <a:graphicData uri="http://schemas.microsoft.com/office/word/2010/wordprocessingShape">
                          <wps:wsp>
                            <wps:cNvSpPr txBox="1"/>
                            <wps:spPr>
                              <a:xfrm>
                                <a:off x="0" y="0"/>
                                <a:ext cx="516890"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2"/>
                                      <w:lang w:val="en-US" w:eastAsia="zh-CN"/>
                                    </w:rPr>
                                  </w:pPr>
                                  <w:r>
                                    <w:rPr>
                                      <w:rFonts w:hint="eastAsia" w:ascii="Times New Roman" w:hAnsi="Times New Roman" w:cs="Times New Roman"/>
                                      <w:b/>
                                      <w:bCs/>
                                      <w:sz w:val="18"/>
                                      <w:szCs w:val="21"/>
                                      <w:lang w:val="en-US" w:eastAsia="zh-CN"/>
                                    </w:rPr>
                                    <w:t>192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2.1pt;height:19.65pt;width:40.7pt;z-index:251654144;mso-width-relative:page;mso-height-relative:page;" fillcolor="#FFFFFF [3201]" filled="t" stroked="f" coordsize="21600,21600" o:gfxdata="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fld73UAAAACAEAAA8AAAAA&#10;AAAAAQAgAAAAIgAAAGRycy9kb3ducmV2LnhtbFBLAQIUABQAAAAIAIdO4kDktZaoUQIAAJAEAAAO&#10;AAAAAAAAAAEAIAAAACMBAABkcnMvZTJvRG9jLnhtbFBLBQYAAAAABgAGAFkBAADmBQAAAAA=&#10;">
                      <v:fill on="t" focussize="0,0"/>
                      <v:stroke on="f" weight="0.5pt"/>
                      <v:imagedata o:title=""/>
                      <o:lock v:ext="edit" aspectratio="f"/>
                      <v:textbox>
                        <w:txbxContent>
                          <w:p>
                            <w:pPr>
                              <w:rPr>
                                <w:rFonts w:hint="default" w:eastAsiaTheme="minorEastAsia"/>
                                <w:b/>
                                <w:bCs/>
                                <w:sz w:val="20"/>
                                <w:szCs w:val="22"/>
                                <w:lang w:val="en-US" w:eastAsia="zh-CN"/>
                              </w:rPr>
                            </w:pPr>
                            <w:r>
                              <w:rPr>
                                <w:rFonts w:hint="eastAsia" w:ascii="Times New Roman" w:hAnsi="Times New Roman" w:cs="Times New Roman"/>
                                <w:b/>
                                <w:bCs/>
                                <w:sz w:val="18"/>
                                <w:szCs w:val="21"/>
                                <w:lang w:val="en-US" w:eastAsia="zh-CN"/>
                              </w:rPr>
                              <w:t>192</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2323465</wp:posOffset>
                      </wp:positionH>
                      <wp:positionV relativeFrom="paragraph">
                        <wp:posOffset>250825</wp:posOffset>
                      </wp:positionV>
                      <wp:extent cx="443865" cy="635"/>
                      <wp:effectExtent l="0" t="37465" r="13335" b="38100"/>
                      <wp:wrapNone/>
                      <wp:docPr id="8" name="直接箭头连接符 8"/>
                      <wp:cNvGraphicFramePr/>
                      <a:graphic xmlns:a="http://schemas.openxmlformats.org/drawingml/2006/main">
                        <a:graphicData uri="http://schemas.microsoft.com/office/word/2010/wordprocessingShape">
                          <wps:wsp>
                            <wps:cNvCnPr/>
                            <wps:spPr>
                              <a:xfrm>
                                <a:off x="0" y="0"/>
                                <a:ext cx="443865" cy="6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2.95pt;margin-top:19.75pt;height:0.05pt;width:34.95pt;z-index:251683840;mso-width-relative:page;mso-height-relative:page;" filled="f" stroked="t" coordsize="21600,21600" o:gfxdata="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bPKo1gAAAAkBAAAP&#10;AAAAAAAAAAEAIAAAACIAAABkcnMvZG93bnJldi54bWxQSwECFAAUAAAACACHTuJAXnXFRxoCAAAe&#10;BAAADgAAAAAAAAABACAAAAAlAQAAZHJzL2Uyb0RvYy54bWxQSwUGAAAAAAYABgBZAQAAsQU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1535430</wp:posOffset>
                      </wp:positionH>
                      <wp:positionV relativeFrom="paragraph">
                        <wp:posOffset>95885</wp:posOffset>
                      </wp:positionV>
                      <wp:extent cx="768985" cy="271780"/>
                      <wp:effectExtent l="4445" t="4445" r="7620" b="9525"/>
                      <wp:wrapNone/>
                      <wp:docPr id="7" name="文本框 7"/>
                      <wp:cNvGraphicFramePr/>
                      <a:graphic xmlns:a="http://schemas.openxmlformats.org/drawingml/2006/main">
                        <a:graphicData uri="http://schemas.microsoft.com/office/word/2010/wordprocessingShape">
                          <wps:wsp>
                            <wps:cNvSpPr txBox="1"/>
                            <wps:spPr>
                              <a:xfrm>
                                <a:off x="0" y="0"/>
                                <a:ext cx="76898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20"/>
                                      <w:szCs w:val="22"/>
                                      <w:lang w:val="en-US" w:eastAsia="zh-CN"/>
                                    </w:rPr>
                                  </w:pPr>
                                  <w:r>
                                    <w:rPr>
                                      <w:rFonts w:hint="eastAsia"/>
                                      <w:b/>
                                      <w:bCs/>
                                      <w:sz w:val="20"/>
                                      <w:szCs w:val="22"/>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9pt;margin-top:7.55pt;height:21.4pt;width:60.55pt;z-index:251675648;mso-width-relative:page;mso-height-relative:page;" fillcolor="#FFFFFF [3201]" filled="t" stroked="t" coordsize="21600,21600" o:gfxdata="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sd2DjW&#10;AAAACQEAAA8AAAAAAAAAAQAgAAAAIgAAAGRycy9kb3ducmV2LnhtbFBLAQIUABQAAAAIAIdO4kD5&#10;FNP3WwIAALYEAAAOAAAAAAAAAAEAIAAAACUBAABkcnMvZTJvRG9jLnhtbFBLBQYAAAAABgAGAFkB&#10;AADyBQAAAAA=&#10;">
                      <v:fill on="t" focussize="0,0"/>
                      <v:stroke weight="0.5pt" color="#000000 [3204]" joinstyle="round"/>
                      <v:imagedata o:title=""/>
                      <o:lock v:ext="edit" aspectratio="f"/>
                      <v:textbox>
                        <w:txbxContent>
                          <w:p>
                            <w:pPr>
                              <w:jc w:val="center"/>
                              <w:rPr>
                                <w:rFonts w:hint="default" w:eastAsiaTheme="minorEastAsia"/>
                                <w:b/>
                                <w:bCs/>
                                <w:sz w:val="20"/>
                                <w:szCs w:val="22"/>
                                <w:lang w:val="en-US" w:eastAsia="zh-CN"/>
                              </w:rPr>
                            </w:pPr>
                            <w:r>
                              <w:rPr>
                                <w:rFonts w:hint="eastAsia"/>
                                <w:b/>
                                <w:bCs/>
                                <w:sz w:val="20"/>
                                <w:szCs w:val="22"/>
                                <w:lang w:val="en-US" w:eastAsia="zh-CN"/>
                              </w:rPr>
                              <w:t>生活用水</w:t>
                            </w:r>
                          </w:p>
                        </w:txbxContent>
                      </v:textbox>
                    </v:shape>
                  </w:pict>
                </mc:Fallback>
              </mc:AlternateContent>
            </w:r>
            <w:r>
              <w:rPr>
                <w:sz w:val="22"/>
              </w:rPr>
              <mc:AlternateContent>
                <mc:Choice Requires="wps">
                  <w:drawing>
                    <wp:anchor distT="0" distB="0" distL="114300" distR="114300" simplePos="0" relativeHeight="251657216" behindDoc="0" locked="0" layoutInCell="1" allowOverlap="1">
                      <wp:simplePos x="0" y="0"/>
                      <wp:positionH relativeFrom="column">
                        <wp:posOffset>1015365</wp:posOffset>
                      </wp:positionH>
                      <wp:positionV relativeFrom="paragraph">
                        <wp:posOffset>24130</wp:posOffset>
                      </wp:positionV>
                      <wp:extent cx="516890" cy="249555"/>
                      <wp:effectExtent l="0" t="0" r="16510" b="17145"/>
                      <wp:wrapNone/>
                      <wp:docPr id="12" name="文本框 12"/>
                      <wp:cNvGraphicFramePr/>
                      <a:graphic xmlns:a="http://schemas.openxmlformats.org/drawingml/2006/main">
                        <a:graphicData uri="http://schemas.microsoft.com/office/word/2010/wordprocessingShape">
                          <wps:wsp>
                            <wps:cNvSpPr txBox="1"/>
                            <wps:spPr>
                              <a:xfrm>
                                <a:off x="2280920" y="7223125"/>
                                <a:ext cx="516890"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0"/>
                                      <w:szCs w:val="22"/>
                                      <w:lang w:val="en-US" w:eastAsia="zh-CN"/>
                                    </w:rPr>
                                  </w:pPr>
                                  <w:r>
                                    <w:rPr>
                                      <w:rFonts w:hint="eastAsia" w:ascii="Times New Roman" w:hAnsi="Times New Roman" w:cs="Times New Roman"/>
                                      <w:b/>
                                      <w:bCs/>
                                      <w:sz w:val="18"/>
                                      <w:szCs w:val="21"/>
                                      <w:lang w:val="en-US" w:eastAsia="zh-CN"/>
                                    </w:rPr>
                                    <w:t>240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95pt;margin-top:1.9pt;height:19.65pt;width:40.7pt;z-index:251657216;mso-width-relative:page;mso-height-relative:page;" fillcolor="#FFFFFF [3201]" filled="t" stroked="f" coordsize="21600,21600" o:gfxdata="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R/xxzU&#10;AAAACAEAAA8AAAAAAAAAAQAgAAAAIgAAAGRycy9kb3ducmV2LnhtbFBLAQIUABQAAAAIAIdO4kAb&#10;+0xHXQIAAJwEAAAOAAAAAAAAAAEAIAAAACMBAABkcnMvZTJvRG9jLnhtbFBLBQYAAAAABgAGAFkB&#10;AADyBQAAAAA=&#10;">
                      <v:fill on="t" focussize="0,0"/>
                      <v:stroke on="f" weight="0.5pt"/>
                      <v:imagedata o:title=""/>
                      <o:lock v:ext="edit" aspectratio="f"/>
                      <v:textbox>
                        <w:txbxContent>
                          <w:p>
                            <w:pPr>
                              <w:rPr>
                                <w:rFonts w:hint="default" w:eastAsiaTheme="minorEastAsia"/>
                                <w:b/>
                                <w:bCs/>
                                <w:sz w:val="20"/>
                                <w:szCs w:val="22"/>
                                <w:lang w:val="en-US" w:eastAsia="zh-CN"/>
                              </w:rPr>
                            </w:pPr>
                            <w:r>
                              <w:rPr>
                                <w:rFonts w:hint="eastAsia" w:ascii="Times New Roman" w:hAnsi="Times New Roman" w:cs="Times New Roman"/>
                                <w:b/>
                                <w:bCs/>
                                <w:sz w:val="18"/>
                                <w:szCs w:val="21"/>
                                <w:lang w:val="en-US" w:eastAsia="zh-CN"/>
                              </w:rPr>
                              <w:t>240</w:t>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940435</wp:posOffset>
                      </wp:positionH>
                      <wp:positionV relativeFrom="paragraph">
                        <wp:posOffset>252730</wp:posOffset>
                      </wp:positionV>
                      <wp:extent cx="598805" cy="0"/>
                      <wp:effectExtent l="0" t="38100" r="10795" b="38100"/>
                      <wp:wrapNone/>
                      <wp:docPr id="2" name="直接箭头连接符 2"/>
                      <wp:cNvGraphicFramePr/>
                      <a:graphic xmlns:a="http://schemas.openxmlformats.org/drawingml/2006/main">
                        <a:graphicData uri="http://schemas.microsoft.com/office/word/2010/wordprocessingShape">
                          <wps:wsp>
                            <wps:cNvCnPr/>
                            <wps:spPr>
                              <a:xfrm>
                                <a:off x="2226310" y="7401560"/>
                                <a:ext cx="598805"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05pt;margin-top:19.9pt;height:0pt;width:47.15pt;z-index:251659264;mso-width-relative:page;mso-height-relative:page;" filled="f" stroked="t" coordsize="21600,21600" o:gfxdata="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N8&#10;C8bUAAAACQEAAA8AAAAAAAAAAQAgAAAAIgAAAGRycy9kb3ducmV2LnhtbFBLAQIUABQAAAAIAIdO&#10;4kBOvl3nJwIAABYEAAAOAAAAAAAAAAEAIAAAACMBAABkcnMvZTJvRG9jLnhtbFBLBQYAAAAABgAG&#10;AFkBAAC8BQAAAAA=&#10;">
                      <v:fill on="f" focussize="0,0"/>
                      <v:stroke weight="0.5pt" color="#000000 [3200]"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1658240" behindDoc="0" locked="0" layoutInCell="1" allowOverlap="1">
                      <wp:simplePos x="0" y="0"/>
                      <wp:positionH relativeFrom="column">
                        <wp:posOffset>409575</wp:posOffset>
                      </wp:positionH>
                      <wp:positionV relativeFrom="paragraph">
                        <wp:posOffset>86360</wp:posOffset>
                      </wp:positionV>
                      <wp:extent cx="673100" cy="285750"/>
                      <wp:effectExtent l="0" t="0" r="12700" b="0"/>
                      <wp:wrapNone/>
                      <wp:docPr id="1" name="文本框 1"/>
                      <wp:cNvGraphicFramePr/>
                      <a:graphic xmlns:a="http://schemas.openxmlformats.org/drawingml/2006/main">
                        <a:graphicData uri="http://schemas.microsoft.com/office/word/2010/wordprocessingShape">
                          <wps:wsp>
                            <wps:cNvSpPr txBox="1"/>
                            <wps:spPr>
                              <a:xfrm>
                                <a:off x="1647825" y="7258685"/>
                                <a:ext cx="6731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sz w:val="20"/>
                                      <w:szCs w:val="22"/>
                                      <w:lang w:val="en-US" w:eastAsia="zh-CN"/>
                                    </w:rPr>
                                  </w:pPr>
                                  <w:r>
                                    <w:rPr>
                                      <w:rFonts w:hint="eastAsia"/>
                                      <w:b/>
                                      <w:bCs/>
                                      <w:sz w:val="20"/>
                                      <w:szCs w:val="22"/>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5pt;margin-top:6.8pt;height:22.5pt;width:53pt;z-index:251658240;mso-width-relative:page;mso-height-relative:page;" fillcolor="#FFFFFF [3201]" filled="t" stroked="f" coordsize="21600,21600" o:gfxdata="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eAUONMAAAAI&#10;AQAADwAAAAAAAAABACAAAAAiAAAAZHJzL2Rvd25yZXYueG1sUEsBAhQAFAAAAAgAh07iQC3dzYha&#10;AgAAmgQAAA4AAAAAAAAAAQAgAAAAIgEAAGRycy9lMm9Eb2MueG1sUEsFBgAAAAAGAAYAWQEAAO4F&#10;AAAAAA==&#10;">
                      <v:fill on="t" focussize="0,0"/>
                      <v:stroke on="f" weight="0.5pt"/>
                      <v:imagedata o:title=""/>
                      <o:lock v:ext="edit" aspectratio="f"/>
                      <v:textbox>
                        <w:txbxContent>
                          <w:p>
                            <w:pPr>
                              <w:jc w:val="center"/>
                              <w:rPr>
                                <w:rFonts w:hint="eastAsia" w:eastAsiaTheme="minorEastAsia"/>
                                <w:b/>
                                <w:bCs/>
                                <w:sz w:val="20"/>
                                <w:szCs w:val="22"/>
                                <w:lang w:val="en-US" w:eastAsia="zh-CN"/>
                              </w:rPr>
                            </w:pPr>
                            <w:r>
                              <w:rPr>
                                <w:rFonts w:hint="eastAsia"/>
                                <w:b/>
                                <w:bCs/>
                                <w:sz w:val="20"/>
                                <w:szCs w:val="22"/>
                                <w:lang w:val="en-US" w:eastAsia="zh-CN"/>
                              </w:rPr>
                              <w:t>新鲜水</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图2-1  项目用水平衡图（单位m</w:t>
            </w:r>
            <w:r>
              <w:rPr>
                <w:rFonts w:hint="default" w:ascii="Times New Roman" w:hAnsi="Times New Roman" w:eastAsia="宋体" w:cs="Times New Roman"/>
                <w:b/>
                <w:bCs/>
                <w:sz w:val="24"/>
                <w:szCs w:val="32"/>
                <w:vertAlign w:val="superscript"/>
                <w:lang w:val="en-US" w:eastAsia="zh-CN"/>
              </w:rPr>
              <w:t>3</w:t>
            </w:r>
            <w:r>
              <w:rPr>
                <w:rFonts w:hint="default" w:ascii="Times New Roman" w:hAnsi="Times New Roman" w:eastAsia="宋体" w:cs="Times New Roman"/>
                <w:b/>
                <w:bCs/>
                <w:sz w:val="24"/>
                <w:szCs w:val="32"/>
                <w:vertAlign w:val="baseline"/>
                <w:lang w:val="en-US" w:eastAsia="zh-CN"/>
              </w:rPr>
              <w:t>/a）</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原主要工艺流程及产物环节（附处理工艺流程图，标出产污环节）</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482" w:firstLineChars="200"/>
              <w:jc w:val="left"/>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项目工艺流程图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default" w:ascii="Times New Roman" w:hAnsi="Times New Roman" w:eastAsia="宋体" w:cs="Times New Roman"/>
                <w:sz w:val="22"/>
                <w:szCs w:val="28"/>
                <w:vertAlign w:val="baseline"/>
                <w:lang w:val="en-US" w:eastAsia="zh-CN"/>
              </w:rPr>
            </w:pPr>
            <w:r>
              <w:rPr>
                <w:sz w:val="22"/>
              </w:rPr>
              <mc:AlternateContent>
                <mc:Choice Requires="wps">
                  <w:drawing>
                    <wp:anchor distT="0" distB="0" distL="114300" distR="114300" simplePos="0" relativeHeight="2423012352" behindDoc="0" locked="0" layoutInCell="1" allowOverlap="1">
                      <wp:simplePos x="0" y="0"/>
                      <wp:positionH relativeFrom="column">
                        <wp:posOffset>838835</wp:posOffset>
                      </wp:positionH>
                      <wp:positionV relativeFrom="paragraph">
                        <wp:posOffset>145415</wp:posOffset>
                      </wp:positionV>
                      <wp:extent cx="694055" cy="250190"/>
                      <wp:effectExtent l="0" t="0" r="10795" b="16510"/>
                      <wp:wrapNone/>
                      <wp:docPr id="34" name="文本框 34"/>
                      <wp:cNvGraphicFramePr/>
                      <a:graphic xmlns:a="http://schemas.openxmlformats.org/drawingml/2006/main">
                        <a:graphicData uri="http://schemas.microsoft.com/office/word/2010/wordprocessingShape">
                          <wps:wsp>
                            <wps:cNvSpPr txBox="1"/>
                            <wps:spPr>
                              <a:xfrm>
                                <a:off x="1913255" y="1696085"/>
                                <a:ext cx="694055" cy="2501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lang w:val="en-US" w:eastAsia="zh-CN"/>
                                    </w:rPr>
                                    <w:t>G、S、N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05pt;margin-top:11.45pt;height:19.7pt;width:54.65pt;z-index:-1871954944;mso-width-relative:page;mso-height-relative:page;" fillcolor="#FFFFFF [3201]" filled="t" stroked="f" coordsize="21600,21600" o:gfxdata="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JSbdQA&#10;AAAJAQAADwAAAAAAAAABACAAAAAiAAAAZHJzL2Rvd25yZXYueG1sUEsBAhQAFAAAAAgAh07iQHW2&#10;xz1cAgAAnAQAAA4AAAAAAAAAAQAgAAAAIwEAAGRycy9lMm9Eb2MueG1sUEsFBgAAAAAGAAYAWQEA&#10;APEFAAAAAA==&#10;">
                      <v:fill on="t" focussize="0,0"/>
                      <v:stroke on="f" weight="0.5pt"/>
                      <v:imagedata o:title=""/>
                      <o:lock v:ext="edit" aspectratio="f"/>
                      <v:textbox>
                        <w:txbxContent>
                          <w:p>
                            <w:pPr>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lang w:val="en-US" w:eastAsia="zh-CN"/>
                              </w:rPr>
                              <w:t>G、S、N</w:t>
                            </w:r>
                          </w:p>
                        </w:txbxContent>
                      </v:textbox>
                    </v:shape>
                  </w:pict>
                </mc:Fallback>
              </mc:AlternateContent>
            </w:r>
            <w:r>
              <w:rPr>
                <w:sz w:val="22"/>
              </w:rPr>
              <mc:AlternateContent>
                <mc:Choice Requires="wps">
                  <w:drawing>
                    <wp:anchor distT="0" distB="0" distL="114300" distR="114300" simplePos="0" relativeHeight="308368384" behindDoc="0" locked="0" layoutInCell="1" allowOverlap="1">
                      <wp:simplePos x="0" y="0"/>
                      <wp:positionH relativeFrom="column">
                        <wp:posOffset>1793240</wp:posOffset>
                      </wp:positionH>
                      <wp:positionV relativeFrom="paragraph">
                        <wp:posOffset>144145</wp:posOffset>
                      </wp:positionV>
                      <wp:extent cx="694055" cy="250190"/>
                      <wp:effectExtent l="0" t="0" r="10795" b="16510"/>
                      <wp:wrapNone/>
                      <wp:docPr id="35" name="文本框 35"/>
                      <wp:cNvGraphicFramePr/>
                      <a:graphic xmlns:a="http://schemas.openxmlformats.org/drawingml/2006/main">
                        <a:graphicData uri="http://schemas.microsoft.com/office/word/2010/wordprocessingShape">
                          <wps:wsp>
                            <wps:cNvSpPr txBox="1"/>
                            <wps:spPr>
                              <a:xfrm>
                                <a:off x="0" y="0"/>
                                <a:ext cx="694055" cy="2501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lang w:val="en-US" w:eastAsia="zh-CN"/>
                                    </w:rPr>
                                    <w:t>G、N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2pt;margin-top:11.35pt;height:19.7pt;width:54.65pt;z-index:308368384;mso-width-relative:page;mso-height-relative:page;" fillcolor="#FFFFFF [3201]" filled="t" stroked="f" coordsize="21600,21600" o:gfxdata="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r6METUAAAACQEAAA8AAAAA&#10;AAAAAQAgAAAAIgAAAGRycy9kb3ducmV2LnhtbFBLAQIUABQAAAAIAIdO4kBqx9dLUQIAAJAEAAAO&#10;AAAAAAAAAAEAIAAAACMBAABkcnMvZTJvRG9jLnhtbFBLBQYAAAAABgAGAFkBAADmBQAAAAA=&#10;">
                      <v:fill on="t" focussize="0,0"/>
                      <v:stroke on="f" weight="0.5pt"/>
                      <v:imagedata o:title=""/>
                      <o:lock v:ext="edit" aspectratio="f"/>
                      <v:textbox>
                        <w:txbxContent>
                          <w:p>
                            <w:pPr>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lang w:val="en-US" w:eastAsia="zh-CN"/>
                              </w:rPr>
                              <w:t>G、N</w:t>
                            </w:r>
                          </w:p>
                        </w:txbxContent>
                      </v:textbox>
                    </v:shape>
                  </w:pict>
                </mc:Fallback>
              </mc:AlternateContent>
            </w:r>
            <w:r>
              <w:rPr>
                <w:sz w:val="22"/>
              </w:rPr>
              <mc:AlternateContent>
                <mc:Choice Requires="wps">
                  <w:drawing>
                    <wp:anchor distT="0" distB="0" distL="114300" distR="114300" simplePos="0" relativeHeight="318063616" behindDoc="0" locked="0" layoutInCell="1" allowOverlap="1">
                      <wp:simplePos x="0" y="0"/>
                      <wp:positionH relativeFrom="column">
                        <wp:posOffset>3355975</wp:posOffset>
                      </wp:positionH>
                      <wp:positionV relativeFrom="paragraph">
                        <wp:posOffset>132080</wp:posOffset>
                      </wp:positionV>
                      <wp:extent cx="694055" cy="250190"/>
                      <wp:effectExtent l="0" t="0" r="10795" b="16510"/>
                      <wp:wrapNone/>
                      <wp:docPr id="24" name="文本框 24"/>
                      <wp:cNvGraphicFramePr/>
                      <a:graphic xmlns:a="http://schemas.openxmlformats.org/drawingml/2006/main">
                        <a:graphicData uri="http://schemas.microsoft.com/office/word/2010/wordprocessingShape">
                          <wps:wsp>
                            <wps:cNvSpPr txBox="1"/>
                            <wps:spPr>
                              <a:xfrm>
                                <a:off x="0" y="0"/>
                                <a:ext cx="694055" cy="2501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lang w:val="en-US" w:eastAsia="zh-CN"/>
                                    </w:rPr>
                                    <w:t>G、S、N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25pt;margin-top:10.4pt;height:19.7pt;width:54.65pt;z-index:318063616;mso-width-relative:page;mso-height-relative:page;" fillcolor="#FFFFFF [3201]" filled="t" stroked="f" coordsize="21600,21600" o:gfxdata="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t2EKz1AAAAAkBAAAPAAAA&#10;AAAAAAEAIAAAACIAAABkcnMvZG93bnJldi54bWxQSwECFAAUAAAACACHTuJAHxh+1VICAACQBAAA&#10;DgAAAAAAAAABACAAAAAjAQAAZHJzL2Uyb0RvYy54bWxQSwUGAAAAAAYABgBZAQAA5wUAAAAA&#10;">
                      <v:fill on="t" focussize="0,0"/>
                      <v:stroke on="f" weight="0.5pt"/>
                      <v:imagedata o:title=""/>
                      <o:lock v:ext="edit" aspectratio="f"/>
                      <v:textbox>
                        <w:txbxContent>
                          <w:p>
                            <w:pPr>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lang w:val="en-US" w:eastAsia="zh-CN"/>
                              </w:rPr>
                              <w:t>G、S、N</w:t>
                            </w:r>
                          </w:p>
                        </w:txbxContent>
                      </v:textbox>
                    </v:shape>
                  </w:pict>
                </mc:Fallback>
              </mc:AlternateContent>
            </w:r>
            <w:r>
              <w:rPr>
                <w:sz w:val="22"/>
              </w:rPr>
              <mc:AlternateContent>
                <mc:Choice Requires="wps">
                  <w:drawing>
                    <wp:anchor distT="0" distB="0" distL="114300" distR="114300" simplePos="0" relativeHeight="2413317120" behindDoc="0" locked="0" layoutInCell="1" allowOverlap="1">
                      <wp:simplePos x="0" y="0"/>
                      <wp:positionH relativeFrom="column">
                        <wp:posOffset>2633980</wp:posOffset>
                      </wp:positionH>
                      <wp:positionV relativeFrom="paragraph">
                        <wp:posOffset>172720</wp:posOffset>
                      </wp:positionV>
                      <wp:extent cx="694055" cy="250190"/>
                      <wp:effectExtent l="0" t="0" r="10795" b="16510"/>
                      <wp:wrapNone/>
                      <wp:docPr id="32" name="文本框 32"/>
                      <wp:cNvGraphicFramePr/>
                      <a:graphic xmlns:a="http://schemas.openxmlformats.org/drawingml/2006/main">
                        <a:graphicData uri="http://schemas.microsoft.com/office/word/2010/wordprocessingShape">
                          <wps:wsp>
                            <wps:cNvSpPr txBox="1"/>
                            <wps:spPr>
                              <a:xfrm>
                                <a:off x="0" y="0"/>
                                <a:ext cx="694055" cy="2501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lang w:val="en-US" w:eastAsia="zh-CN"/>
                                    </w:rPr>
                                    <w:t>G、N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4pt;margin-top:13.6pt;height:19.7pt;width:54.65pt;z-index:-1881650176;mso-width-relative:page;mso-height-relative:page;" fillcolor="#FFFFFF [3201]" filled="t" stroked="f" coordsize="21600,21600" o:gfxdata="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0jL/NUAAAAJAQAADwAA&#10;AAAAAAABACAAAAAiAAAAZHJzL2Rvd25yZXYueG1sUEsBAhQAFAAAAAgAh07iQAgYGIdSAgAAkAQA&#10;AA4AAAAAAAAAAQAgAAAAJAEAAGRycy9lMm9Eb2MueG1sUEsFBgAAAAAGAAYAWQEAAOgFAAAAAA==&#10;">
                      <v:fill on="t" focussize="0,0"/>
                      <v:stroke on="f" weight="0.5pt"/>
                      <v:imagedata o:title=""/>
                      <o:lock v:ext="edit" aspectratio="f"/>
                      <v:textbox>
                        <w:txbxContent>
                          <w:p>
                            <w:pPr>
                              <w:rPr>
                                <w:rFonts w:hint="default" w:ascii="Times New Roman" w:hAnsi="Times New Roman" w:cs="Times New Roman" w:eastAsiaTheme="minorEastAsia"/>
                                <w:sz w:val="18"/>
                                <w:szCs w:val="21"/>
                                <w:lang w:val="en-US" w:eastAsia="zh-CN"/>
                              </w:rPr>
                            </w:pPr>
                            <w:r>
                              <w:rPr>
                                <w:rFonts w:hint="default" w:ascii="Times New Roman" w:hAnsi="Times New Roman" w:cs="Times New Roman"/>
                                <w:sz w:val="18"/>
                                <w:szCs w:val="21"/>
                                <w:lang w:val="en-US" w:eastAsia="zh-CN"/>
                              </w:rPr>
                              <w:t>G、N</w:t>
                            </w:r>
                          </w:p>
                        </w:txbxContent>
                      </v:textbox>
                    </v:shape>
                  </w:pict>
                </mc:Fallback>
              </mc:AlternateContent>
            </w:r>
            <w:r>
              <w:rPr>
                <w:sz w:val="22"/>
              </w:rPr>
              <mc:AlternateContent>
                <mc:Choice Requires="wps">
                  <w:drawing>
                    <wp:anchor distT="0" distB="0" distL="114300" distR="114300" simplePos="0" relativeHeight="269001728" behindDoc="0" locked="0" layoutInCell="1" allowOverlap="1">
                      <wp:simplePos x="0" y="0"/>
                      <wp:positionH relativeFrom="column">
                        <wp:posOffset>1147445</wp:posOffset>
                      </wp:positionH>
                      <wp:positionV relativeFrom="paragraph">
                        <wp:posOffset>390525</wp:posOffset>
                      </wp:positionV>
                      <wp:extent cx="0" cy="230505"/>
                      <wp:effectExtent l="38100" t="0" r="38100" b="17145"/>
                      <wp:wrapNone/>
                      <wp:docPr id="33" name="直接箭头连接符 33"/>
                      <wp:cNvGraphicFramePr/>
                      <a:graphic xmlns:a="http://schemas.openxmlformats.org/drawingml/2006/main">
                        <a:graphicData uri="http://schemas.microsoft.com/office/word/2010/wordprocessingShape">
                          <wps:wsp>
                            <wps:cNvCnPr>
                              <a:stCxn id="22" idx="0"/>
                            </wps:cNvCnPr>
                            <wps:spPr>
                              <a:xfrm flipV="1">
                                <a:off x="2304415" y="1859280"/>
                                <a:ext cx="0" cy="230505"/>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90.35pt;margin-top:30.75pt;height:18.15pt;width:0pt;z-index:269001728;mso-width-relative:page;mso-height-relative:page;" filled="f" stroked="t" coordsize="21600,21600" o:gfxdata="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Qf6RbXAAAACQEAAA8AAAAAAAAAAQAgAAAAIgAAAGRycy9k&#10;b3ducmV2LnhtbFBLAQIUABQAAAAIAIdO4kDt06ddPAIAAEgEAAAOAAAAAAAAAAEAIAAAACYBAABk&#10;cnMvZTJvRG9jLnhtbFBLBQYAAAAABgAGAFkBAADUBQAAAAA=&#10;">
                      <v:fill on="f" focussize="0,0"/>
                      <v:stroke weight="0.5pt" color="#000000 [3200]" miterlimit="8" joinstyle="miter" dashstyle="dash"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jc w:val="left"/>
              <w:textAlignment w:val="auto"/>
              <w:rPr>
                <w:rFonts w:hint="default" w:ascii="Times New Roman" w:hAnsi="Times New Roman" w:eastAsia="宋体" w:cs="Times New Roman"/>
                <w:sz w:val="22"/>
                <w:szCs w:val="28"/>
                <w:vertAlign w:val="baseline"/>
                <w:lang w:val="en-US" w:eastAsia="zh-CN"/>
              </w:rPr>
            </w:pPr>
            <w:r>
              <w:rPr>
                <w:sz w:val="22"/>
              </w:rPr>
              <mc:AlternateContent>
                <mc:Choice Requires="wps">
                  <w:drawing>
                    <wp:anchor distT="0" distB="0" distL="114300" distR="114300" simplePos="0" relativeHeight="280013824" behindDoc="0" locked="0" layoutInCell="1" allowOverlap="1">
                      <wp:simplePos x="0" y="0"/>
                      <wp:positionH relativeFrom="column">
                        <wp:posOffset>2867660</wp:posOffset>
                      </wp:positionH>
                      <wp:positionV relativeFrom="paragraph">
                        <wp:posOffset>52705</wp:posOffset>
                      </wp:positionV>
                      <wp:extent cx="0" cy="230505"/>
                      <wp:effectExtent l="38100" t="0" r="38100" b="17145"/>
                      <wp:wrapNone/>
                      <wp:docPr id="14" name="直接箭头连接符 14"/>
                      <wp:cNvGraphicFramePr/>
                      <a:graphic xmlns:a="http://schemas.openxmlformats.org/drawingml/2006/main">
                        <a:graphicData uri="http://schemas.microsoft.com/office/word/2010/wordprocessingShape">
                          <wps:wsp>
                            <wps:cNvCnPr/>
                            <wps:spPr>
                              <a:xfrm flipV="1">
                                <a:off x="0" y="0"/>
                                <a:ext cx="0" cy="230505"/>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25.8pt;margin-top:4.15pt;height:18.15pt;width:0pt;z-index:280013824;mso-width-relative:page;mso-height-relative:page;" filled="f" stroked="t" coordsize="21600,21600" o:gfxdata="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79u9YAAAAI&#10;AQAADwAAAAAAAAABACAAAAAiAAAAZHJzL2Rvd25yZXYueG1sUEsBAhQAFAAAAAgAh07iQNCiHuAe&#10;AgAAFQQAAA4AAAAAAAAAAQAgAAAAJQEAAGRycy9lMm9Eb2MueG1sUEsFBgAAAAAGAAYAWQEAALUF&#10;AAAAAA==&#10;">
                      <v:fill on="f" focussize="0,0"/>
                      <v:stroke weight="0.5pt" color="#000000 [3200]" miterlimit="8" joinstyle="miter" dashstyle="dash" endarrow="block"/>
                      <v:imagedata o:title=""/>
                      <o:lock v:ext="edit" aspectratio="f"/>
                    </v:shape>
                  </w:pict>
                </mc:Fallback>
              </mc:AlternateContent>
            </w:r>
            <w:r>
              <w:rPr>
                <w:sz w:val="22"/>
              </w:rPr>
              <mc:AlternateContent>
                <mc:Choice Requires="wps">
                  <w:drawing>
                    <wp:anchor distT="0" distB="0" distL="114300" distR="114300" simplePos="0" relativeHeight="2441675776" behindDoc="0" locked="0" layoutInCell="1" allowOverlap="1">
                      <wp:simplePos x="0" y="0"/>
                      <wp:positionH relativeFrom="column">
                        <wp:posOffset>3659505</wp:posOffset>
                      </wp:positionH>
                      <wp:positionV relativeFrom="paragraph">
                        <wp:posOffset>41910</wp:posOffset>
                      </wp:positionV>
                      <wp:extent cx="0" cy="230505"/>
                      <wp:effectExtent l="38100" t="0" r="38100" b="17145"/>
                      <wp:wrapNone/>
                      <wp:docPr id="23" name="直接箭头连接符 23"/>
                      <wp:cNvGraphicFramePr/>
                      <a:graphic xmlns:a="http://schemas.openxmlformats.org/drawingml/2006/main">
                        <a:graphicData uri="http://schemas.microsoft.com/office/word/2010/wordprocessingShape">
                          <wps:wsp>
                            <wps:cNvCnPr/>
                            <wps:spPr>
                              <a:xfrm flipV="1">
                                <a:off x="0" y="0"/>
                                <a:ext cx="0" cy="230505"/>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88.15pt;margin-top:3.3pt;height:18.15pt;width:0pt;z-index:-1853291520;mso-width-relative:page;mso-height-relative:page;" filled="f" stroked="t" coordsize="21600,21600" o:gfxdata="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J8/91wAA&#10;AAgBAAAPAAAAAAAAAAEAIAAAACIAAABkcnMvZG93bnJldi54bWxQSwECFAAUAAAACACHTuJABI8H&#10;Jh8CAAAVBAAADgAAAAAAAAABACAAAAAmAQAAZHJzL2Uyb0RvYy54bWxQSwUGAAAAAAYABgBZAQAA&#10;twUAAAAA&#10;">
                      <v:fill on="f" focussize="0,0"/>
                      <v:stroke weight="0.5pt" color="#000000 [3200]" miterlimit="8" joinstyle="miter" dashstyle="dash" endarrow="block"/>
                      <v:imagedata o:title=""/>
                      <o:lock v:ext="edit" aspectratio="f"/>
                    </v:shape>
                  </w:pict>
                </mc:Fallback>
              </mc:AlternateContent>
            </w:r>
            <w:r>
              <w:rPr>
                <w:sz w:val="22"/>
              </w:rPr>
              <mc:AlternateContent>
                <mc:Choice Requires="wps">
                  <w:drawing>
                    <wp:anchor distT="0" distB="0" distL="114300" distR="114300" simplePos="0" relativeHeight="2413319168" behindDoc="0" locked="0" layoutInCell="1" allowOverlap="1">
                      <wp:simplePos x="0" y="0"/>
                      <wp:positionH relativeFrom="column">
                        <wp:posOffset>2034540</wp:posOffset>
                      </wp:positionH>
                      <wp:positionV relativeFrom="paragraph">
                        <wp:posOffset>69850</wp:posOffset>
                      </wp:positionV>
                      <wp:extent cx="0" cy="230505"/>
                      <wp:effectExtent l="38100" t="0" r="38100" b="17145"/>
                      <wp:wrapNone/>
                      <wp:docPr id="13" name="直接箭头连接符 13"/>
                      <wp:cNvGraphicFramePr/>
                      <a:graphic xmlns:a="http://schemas.openxmlformats.org/drawingml/2006/main">
                        <a:graphicData uri="http://schemas.microsoft.com/office/word/2010/wordprocessingShape">
                          <wps:wsp>
                            <wps:cNvCnPr/>
                            <wps:spPr>
                              <a:xfrm flipV="1">
                                <a:off x="0" y="0"/>
                                <a:ext cx="0" cy="230505"/>
                              </a:xfrm>
                              <a:prstGeom prst="straightConnector1">
                                <a:avLst/>
                              </a:prstGeom>
                              <a:ln>
                                <a:prstDash val="dash"/>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0.2pt;margin-top:5.5pt;height:18.15pt;width:0pt;z-index:-1881648128;mso-width-relative:page;mso-height-relative:page;" filled="f" stroked="t" coordsize="21600,21600" o:gfxdata="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xehhfXAAAA&#10;CQEAAA8AAAAAAAAAAQAgAAAAIgAAAGRycy9kb3ducmV2LnhtbFBLAQIUABQAAAAIAIdO4kD0w6c8&#10;HgIAABUEAAAOAAAAAAAAAAEAIAAAACYBAABkcnMvZTJvRG9jLnhtbFBLBQYAAAAABgAGAFkBAAC2&#10;BQAAAAA=&#10;">
                      <v:fill on="f" focussize="0,0"/>
                      <v:stroke weight="0.5pt" color="#000000 [3200]" miterlimit="8" joinstyle="miter" dashstyle="dash" endarrow="block"/>
                      <v:imagedata o:title=""/>
                      <o:lock v:ext="edit" aspectratio="f"/>
                    </v:shape>
                  </w:pict>
                </mc:Fallback>
              </mc:AlternateContent>
            </w:r>
            <w:r>
              <w:rPr>
                <w:sz w:val="22"/>
              </w:rPr>
              <mc:AlternateContent>
                <mc:Choice Requires="wps">
                  <w:drawing>
                    <wp:anchor distT="0" distB="0" distL="114300" distR="114300" simplePos="0" relativeHeight="252620800" behindDoc="0" locked="0" layoutInCell="1" allowOverlap="1">
                      <wp:simplePos x="0" y="0"/>
                      <wp:positionH relativeFrom="column">
                        <wp:posOffset>1792605</wp:posOffset>
                      </wp:positionH>
                      <wp:positionV relativeFrom="paragraph">
                        <wp:posOffset>297180</wp:posOffset>
                      </wp:positionV>
                      <wp:extent cx="465455" cy="289560"/>
                      <wp:effectExtent l="4445" t="5080" r="6350" b="10160"/>
                      <wp:wrapNone/>
                      <wp:docPr id="26" name="文本框 26"/>
                      <wp:cNvGraphicFramePr/>
                      <a:graphic xmlns:a="http://schemas.openxmlformats.org/drawingml/2006/main">
                        <a:graphicData uri="http://schemas.microsoft.com/office/word/2010/wordprocessingShape">
                          <wps:wsp>
                            <wps:cNvSpPr txBox="1"/>
                            <wps:spPr>
                              <a:xfrm>
                                <a:off x="0" y="0"/>
                                <a:ext cx="465455"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lang w:val="en-US" w:eastAsia="zh-CN"/>
                                    </w:rPr>
                                  </w:pPr>
                                  <w:r>
                                    <w:rPr>
                                      <w:rFonts w:hint="eastAsia"/>
                                      <w:b/>
                                      <w:bCs/>
                                      <w:sz w:val="18"/>
                                      <w:szCs w:val="21"/>
                                      <w:lang w:val="en-US" w:eastAsia="zh-CN"/>
                                    </w:rPr>
                                    <w:t>铺板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15pt;margin-top:23.4pt;height:22.8pt;width:36.65pt;z-index:252620800;mso-width-relative:page;mso-height-relative:page;" fillcolor="#FFFFFF [3201]" filled="t" stroked="t" coordsize="21600,21600" o:gfxdata="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knX&#10;bNcAAAAJAQAADwAAAAAAAAABACAAAAAiAAAAZHJzL2Rvd25yZXYueG1sUEsBAhQAFAAAAAgAh07i&#10;QFiC0ZNcAgAAuA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b/>
                                <w:bCs/>
                                <w:lang w:val="en-US" w:eastAsia="zh-CN"/>
                              </w:rPr>
                            </w:pPr>
                            <w:r>
                              <w:rPr>
                                <w:rFonts w:hint="eastAsia"/>
                                <w:b/>
                                <w:bCs/>
                                <w:sz w:val="18"/>
                                <w:szCs w:val="21"/>
                                <w:lang w:val="en-US" w:eastAsia="zh-CN"/>
                              </w:rPr>
                              <w:t>铺板</w:t>
                            </w:r>
                          </w:p>
                        </w:txbxContent>
                      </v:textbox>
                    </v:shape>
                  </w:pict>
                </mc:Fallback>
              </mc:AlternateContent>
            </w:r>
            <w:r>
              <w:rPr>
                <w:sz w:val="22"/>
              </w:rPr>
              <mc:AlternateContent>
                <mc:Choice Requires="wps">
                  <w:drawing>
                    <wp:anchor distT="0" distB="0" distL="114300" distR="114300" simplePos="0" relativeHeight="254186496" behindDoc="0" locked="0" layoutInCell="1" allowOverlap="1">
                      <wp:simplePos x="0" y="0"/>
                      <wp:positionH relativeFrom="column">
                        <wp:posOffset>2650490</wp:posOffset>
                      </wp:positionH>
                      <wp:positionV relativeFrom="paragraph">
                        <wp:posOffset>287020</wp:posOffset>
                      </wp:positionV>
                      <wp:extent cx="441960" cy="274320"/>
                      <wp:effectExtent l="4445" t="5080" r="10795" b="6350"/>
                      <wp:wrapNone/>
                      <wp:docPr id="28" name="文本框 28"/>
                      <wp:cNvGraphicFramePr/>
                      <a:graphic xmlns:a="http://schemas.openxmlformats.org/drawingml/2006/main">
                        <a:graphicData uri="http://schemas.microsoft.com/office/word/2010/wordprocessingShape">
                          <wps:wsp>
                            <wps:cNvSpPr txBox="1"/>
                            <wps:spPr>
                              <a:xfrm>
                                <a:off x="0" y="0"/>
                                <a:ext cx="441960"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lang w:val="en-US" w:eastAsia="zh-CN"/>
                                    </w:rPr>
                                  </w:pPr>
                                  <w:r>
                                    <w:rPr>
                                      <w:rFonts w:hint="eastAsia"/>
                                      <w:b/>
                                      <w:bCs/>
                                      <w:sz w:val="18"/>
                                      <w:szCs w:val="21"/>
                                      <w:lang w:val="en-US" w:eastAsia="zh-CN"/>
                                    </w:rPr>
                                    <w:t>冷压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pt;margin-top:22.6pt;height:21.6pt;width:34.8pt;z-index:254186496;mso-width-relative:page;mso-height-relative:page;" fillcolor="#FFFFFF [3201]" filled="t" stroked="t" coordsize="21600,21600" o:gfxdata="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mdp4tYA&#10;AAAJAQAADwAAAAAAAAABACAAAAAiAAAAZHJzL2Rvd25yZXYueG1sUEsBAhQAFAAAAAgAh07iQLPv&#10;Vy1aAgAAuAQAAA4AAAAAAAAAAQAgAAAAJQEAAGRycy9lMm9Eb2MueG1sUEsFBgAAAAAGAAYAWQEA&#10;APEFAAAAAA==&#10;">
                      <v:fill on="t" focussize="0,0"/>
                      <v:stroke weight="0.5pt" color="#000000 [3204]" joinstyle="round"/>
                      <v:imagedata o:title=""/>
                      <o:lock v:ext="edit" aspectratio="f"/>
                      <v:textbox>
                        <w:txbxContent>
                          <w:p>
                            <w:pPr>
                              <w:jc w:val="center"/>
                              <w:rPr>
                                <w:rFonts w:hint="default"/>
                                <w:b/>
                                <w:bCs/>
                                <w:lang w:val="en-US" w:eastAsia="zh-CN"/>
                              </w:rPr>
                            </w:pPr>
                            <w:r>
                              <w:rPr>
                                <w:rFonts w:hint="eastAsia"/>
                                <w:b/>
                                <w:bCs/>
                                <w:sz w:val="18"/>
                                <w:szCs w:val="21"/>
                                <w:lang w:val="en-US" w:eastAsia="zh-CN"/>
                              </w:rPr>
                              <w:t>冷压</w:t>
                            </w:r>
                          </w:p>
                        </w:txbxContent>
                      </v:textbox>
                    </v:shape>
                  </w:pict>
                </mc:Fallback>
              </mc:AlternateContent>
            </w:r>
            <w:r>
              <w:rPr>
                <w:sz w:val="22"/>
              </w:rPr>
              <mc:AlternateContent>
                <mc:Choice Requires="wps">
                  <w:drawing>
                    <wp:anchor distT="0" distB="0" distL="114300" distR="114300" simplePos="0" relativeHeight="258281472" behindDoc="0" locked="0" layoutInCell="1" allowOverlap="1">
                      <wp:simplePos x="0" y="0"/>
                      <wp:positionH relativeFrom="column">
                        <wp:posOffset>3429000</wp:posOffset>
                      </wp:positionH>
                      <wp:positionV relativeFrom="paragraph">
                        <wp:posOffset>273685</wp:posOffset>
                      </wp:positionV>
                      <wp:extent cx="468630" cy="282575"/>
                      <wp:effectExtent l="4445" t="4445" r="22225" b="17780"/>
                      <wp:wrapNone/>
                      <wp:docPr id="30" name="文本框 30"/>
                      <wp:cNvGraphicFramePr/>
                      <a:graphic xmlns:a="http://schemas.openxmlformats.org/drawingml/2006/main">
                        <a:graphicData uri="http://schemas.microsoft.com/office/word/2010/wordprocessingShape">
                          <wps:wsp>
                            <wps:cNvSpPr txBox="1"/>
                            <wps:spPr>
                              <a:xfrm>
                                <a:off x="0" y="0"/>
                                <a:ext cx="468630" cy="282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sz w:val="18"/>
                                      <w:szCs w:val="21"/>
                                      <w:lang w:val="en-US" w:eastAsia="zh-CN"/>
                                    </w:rPr>
                                    <w:t>热压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pt;margin-top:21.55pt;height:22.25pt;width:36.9pt;z-index:258281472;mso-width-relative:page;mso-height-relative:page;" fillcolor="#FFFFFF [3201]" filled="t" stroked="t" coordsize="21600,21600" o:gfxdata="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SBoDdYAAAAJ&#10;AQAADwAAAAAAAAABACAAAAAiAAAAZHJzL2Rvd25yZXYueG1sUEsBAhQAFAAAAAgAh07iQBlte1ZX&#10;AgAAuAQAAA4AAAAAAAAAAQAgAAAAJQEAAGRycy9lMm9Eb2MueG1sUEsFBgAAAAAGAAYAWQEAAO4F&#10;AAAAAA==&#10;">
                      <v:fill on="t" focussize="0,0"/>
                      <v:stroke weight="0.5pt" color="#000000 [3204]" joinstyle="round"/>
                      <v:imagedata o:title=""/>
                      <o:lock v:ext="edit" aspectratio="f"/>
                      <v:textbox>
                        <w:txbxContent>
                          <w:p>
                            <w:pPr>
                              <w:rPr>
                                <w:rFonts w:hint="default" w:eastAsiaTheme="minorEastAsia"/>
                                <w:b/>
                                <w:bCs/>
                                <w:lang w:val="en-US" w:eastAsia="zh-CN"/>
                              </w:rPr>
                            </w:pPr>
                            <w:r>
                              <w:rPr>
                                <w:rFonts w:hint="eastAsia"/>
                                <w:b/>
                                <w:bCs/>
                                <w:sz w:val="18"/>
                                <w:szCs w:val="21"/>
                                <w:lang w:val="en-US" w:eastAsia="zh-CN"/>
                              </w:rPr>
                              <w:t>热压</w:t>
                            </w:r>
                          </w:p>
                        </w:txbxContent>
                      </v:textbox>
                    </v:shape>
                  </w:pict>
                </mc:Fallback>
              </mc:AlternateContent>
            </w:r>
            <w:r>
              <w:rPr>
                <w:sz w:val="22"/>
              </w:rPr>
              <mc:AlternateContent>
                <mc:Choice Requires="wps">
                  <w:drawing>
                    <wp:anchor distT="0" distB="0" distL="114300" distR="114300" simplePos="0" relativeHeight="2395974656" behindDoc="0" locked="0" layoutInCell="1" allowOverlap="1">
                      <wp:simplePos x="0" y="0"/>
                      <wp:positionH relativeFrom="column">
                        <wp:posOffset>4175125</wp:posOffset>
                      </wp:positionH>
                      <wp:positionV relativeFrom="paragraph">
                        <wp:posOffset>272415</wp:posOffset>
                      </wp:positionV>
                      <wp:extent cx="556895" cy="266700"/>
                      <wp:effectExtent l="4445" t="4445" r="10160" b="14605"/>
                      <wp:wrapNone/>
                      <wp:docPr id="49" name="文本框 49"/>
                      <wp:cNvGraphicFramePr/>
                      <a:graphic xmlns:a="http://schemas.openxmlformats.org/drawingml/2006/main">
                        <a:graphicData uri="http://schemas.microsoft.com/office/word/2010/wordprocessingShape">
                          <wps:wsp>
                            <wps:cNvSpPr txBox="1"/>
                            <wps:spPr>
                              <a:xfrm>
                                <a:off x="0" y="0"/>
                                <a:ext cx="55689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lang w:val="en-US" w:eastAsia="zh-CN"/>
                                    </w:rPr>
                                  </w:pPr>
                                  <w:r>
                                    <w:rPr>
                                      <w:rFonts w:hint="eastAsia"/>
                                      <w:b/>
                                      <w:bCs/>
                                      <w:sz w:val="18"/>
                                      <w:szCs w:val="21"/>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75pt;margin-top:21.45pt;height:21pt;width:43.85pt;z-index:-1898992640;mso-width-relative:page;mso-height-relative:page;" fillcolor="#FFFFFF [3201]" filled="t" stroked="t" coordsize="21600,21600" o:gfxdata="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9h&#10;65nYAAAACQEAAA8AAAAAAAAAAQAgAAAAIgAAAGRycy9kb3ducmV2LnhtbFBLAQIUABQAAAAIAIdO&#10;4kAy09cNXAIAALg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b/>
                                <w:bCs/>
                                <w:lang w:val="en-US" w:eastAsia="zh-CN"/>
                              </w:rPr>
                            </w:pPr>
                            <w:r>
                              <w:rPr>
                                <w:rFonts w:hint="eastAsia"/>
                                <w:b/>
                                <w:bCs/>
                                <w:sz w:val="18"/>
                                <w:szCs w:val="21"/>
                                <w:lang w:val="en-US" w:eastAsia="zh-CN"/>
                              </w:rPr>
                              <w:t>成品</w:t>
                            </w:r>
                          </w:p>
                        </w:txbxContent>
                      </v:textbox>
                    </v:shape>
                  </w:pict>
                </mc:Fallback>
              </mc:AlternateContent>
            </w:r>
            <w:r>
              <w:rPr>
                <w:sz w:val="22"/>
              </w:rPr>
              <mc:AlternateContent>
                <mc:Choice Requires="wps">
                  <w:drawing>
                    <wp:anchor distT="0" distB="0" distL="114300" distR="114300" simplePos="0" relativeHeight="251776000" behindDoc="0" locked="0" layoutInCell="1" allowOverlap="1">
                      <wp:simplePos x="0" y="0"/>
                      <wp:positionH relativeFrom="column">
                        <wp:posOffset>-7620</wp:posOffset>
                      </wp:positionH>
                      <wp:positionV relativeFrom="paragraph">
                        <wp:posOffset>300355</wp:posOffset>
                      </wp:positionV>
                      <wp:extent cx="697230" cy="337820"/>
                      <wp:effectExtent l="0" t="0" r="7620" b="5080"/>
                      <wp:wrapNone/>
                      <wp:docPr id="20" name="文本框 20"/>
                      <wp:cNvGraphicFramePr/>
                      <a:graphic xmlns:a="http://schemas.openxmlformats.org/drawingml/2006/main">
                        <a:graphicData uri="http://schemas.microsoft.com/office/word/2010/wordprocessingShape">
                          <wps:wsp>
                            <wps:cNvSpPr txBox="1"/>
                            <wps:spPr>
                              <a:xfrm>
                                <a:off x="1171575" y="2140585"/>
                                <a:ext cx="697230" cy="3378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sz w:val="18"/>
                                      <w:szCs w:val="21"/>
                                      <w:lang w:val="en-US" w:eastAsia="zh-CN"/>
                                    </w:rPr>
                                  </w:pPr>
                                  <w:r>
                                    <w:rPr>
                                      <w:rFonts w:hint="eastAsia"/>
                                      <w:b/>
                                      <w:bCs/>
                                      <w:sz w:val="18"/>
                                      <w:szCs w:val="21"/>
                                      <w:lang w:val="en-US" w:eastAsia="zh-CN"/>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pt;margin-top:23.65pt;height:26.6pt;width:54.9pt;z-index:251776000;mso-width-relative:page;mso-height-relative:page;" fillcolor="#FFFFFF [3201]" filled="t" stroked="f" coordsize="21600,21600" o:gfxdata="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u/vMnU&#10;AAAACQEAAA8AAAAAAAAAAQAgAAAAIgAAAGRycy9kb3ducmV2LnhtbFBLAQIUABQAAAAIAIdO4kB1&#10;zLSrXQIAAJwEAAAOAAAAAAAAAAEAIAAAACMBAABkcnMvZTJvRG9jLnhtbFBLBQYAAAAABgAGAFkB&#10;AADyBQAAAAA=&#10;">
                      <v:fill on="t" focussize="0,0"/>
                      <v:stroke on="f" weight="0.5pt"/>
                      <v:imagedata o:title=""/>
                      <o:lock v:ext="edit" aspectratio="f"/>
                      <v:textbox>
                        <w:txbxContent>
                          <w:p>
                            <w:pPr>
                              <w:jc w:val="center"/>
                              <w:rPr>
                                <w:rFonts w:hint="default"/>
                                <w:b/>
                                <w:bCs/>
                                <w:sz w:val="18"/>
                                <w:szCs w:val="21"/>
                                <w:lang w:val="en-US" w:eastAsia="zh-CN"/>
                              </w:rPr>
                            </w:pPr>
                            <w:r>
                              <w:rPr>
                                <w:rFonts w:hint="eastAsia"/>
                                <w:b/>
                                <w:bCs/>
                                <w:sz w:val="18"/>
                                <w:szCs w:val="21"/>
                                <w:lang w:val="en-US" w:eastAsia="zh-CN"/>
                              </w:rPr>
                              <w:t>原料</w:t>
                            </w:r>
                          </w:p>
                        </w:txbxContent>
                      </v:textbox>
                    </v:shape>
                  </w:pict>
                </mc:Fallback>
              </mc:AlternateContent>
            </w:r>
            <w:r>
              <w:rPr>
                <w:sz w:val="22"/>
              </w:rPr>
              <mc:AlternateContent>
                <mc:Choice Requires="wps">
                  <w:drawing>
                    <wp:anchor distT="0" distB="0" distL="114300" distR="114300" simplePos="0" relativeHeight="251778048" behindDoc="0" locked="0" layoutInCell="1" allowOverlap="1">
                      <wp:simplePos x="0" y="0"/>
                      <wp:positionH relativeFrom="column">
                        <wp:posOffset>821055</wp:posOffset>
                      </wp:positionH>
                      <wp:positionV relativeFrom="paragraph">
                        <wp:posOffset>290830</wp:posOffset>
                      </wp:positionV>
                      <wp:extent cx="652780" cy="282575"/>
                      <wp:effectExtent l="4445" t="4445" r="9525" b="17780"/>
                      <wp:wrapNone/>
                      <wp:docPr id="22" name="文本框 22"/>
                      <wp:cNvGraphicFramePr/>
                      <a:graphic xmlns:a="http://schemas.openxmlformats.org/drawingml/2006/main">
                        <a:graphicData uri="http://schemas.microsoft.com/office/word/2010/wordprocessingShape">
                          <wps:wsp>
                            <wps:cNvSpPr txBox="1"/>
                            <wps:spPr>
                              <a:xfrm>
                                <a:off x="2090420" y="2303780"/>
                                <a:ext cx="652780" cy="282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sz w:val="18"/>
                                      <w:szCs w:val="21"/>
                                      <w:lang w:val="en-US" w:eastAsia="zh-CN"/>
                                    </w:rPr>
                                  </w:pPr>
                                  <w:r>
                                    <w:rPr>
                                      <w:rFonts w:hint="eastAsia"/>
                                      <w:b/>
                                      <w:bCs/>
                                      <w:sz w:val="18"/>
                                      <w:szCs w:val="21"/>
                                      <w:lang w:val="en-US" w:eastAsia="zh-CN"/>
                                    </w:rPr>
                                    <w:t>过胶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65pt;margin-top:22.9pt;height:22.25pt;width:51.4pt;z-index:251778048;mso-width-relative:page;mso-height-relative:page;" fillcolor="#FFFFFF [3201]" filled="t" stroked="t" coordsize="21600,21600" o:gfxdata="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g&#10;2ADi1QAAAAkBAAAPAAAAAAAAAAEAIAAAACIAAABkcnMvZG93bnJldi54bWxQSwECFAAUAAAACACH&#10;TuJAPVso8GACAADEBAAADgAAAAAAAAABACAAAAAkAQAAZHJzL2Uyb0RvYy54bWxQSwUGAAAAAAYA&#10;BgBZAQAA9gUAAAAA&#10;">
                      <v:fill on="t" focussize="0,0"/>
                      <v:stroke weight="0.5pt" color="#000000 [3204]" joinstyle="round"/>
                      <v:imagedata o:title=""/>
                      <o:lock v:ext="edit" aspectratio="f"/>
                      <v:textbox>
                        <w:txbxContent>
                          <w:p>
                            <w:pPr>
                              <w:jc w:val="center"/>
                              <w:rPr>
                                <w:rFonts w:hint="default"/>
                                <w:b/>
                                <w:bCs/>
                                <w:sz w:val="18"/>
                                <w:szCs w:val="21"/>
                                <w:lang w:val="en-US" w:eastAsia="zh-CN"/>
                              </w:rPr>
                            </w:pPr>
                            <w:r>
                              <w:rPr>
                                <w:rFonts w:hint="eastAsia"/>
                                <w:b/>
                                <w:bCs/>
                                <w:sz w:val="18"/>
                                <w:szCs w:val="21"/>
                                <w:lang w:val="en-US" w:eastAsia="zh-CN"/>
                              </w:rPr>
                              <w:t>过胶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jc w:val="left"/>
              <w:textAlignment w:val="auto"/>
              <w:rPr>
                <w:rFonts w:hint="default" w:ascii="Times New Roman" w:hAnsi="Times New Roman" w:eastAsia="宋体" w:cs="Times New Roman"/>
                <w:sz w:val="22"/>
                <w:szCs w:val="28"/>
                <w:vertAlign w:val="baseline"/>
                <w:lang w:val="en-US" w:eastAsia="zh-CN"/>
              </w:rPr>
            </w:pPr>
            <w:r>
              <w:rPr>
                <w:sz w:val="22"/>
              </w:rPr>
              <mc:AlternateContent>
                <mc:Choice Requires="wps">
                  <w:drawing>
                    <wp:anchor distT="0" distB="0" distL="114300" distR="114300" simplePos="0" relativeHeight="2367902720" behindDoc="0" locked="0" layoutInCell="1" allowOverlap="1">
                      <wp:simplePos x="0" y="0"/>
                      <wp:positionH relativeFrom="column">
                        <wp:posOffset>3676650</wp:posOffset>
                      </wp:positionH>
                      <wp:positionV relativeFrom="paragraph">
                        <wp:posOffset>228600</wp:posOffset>
                      </wp:positionV>
                      <wp:extent cx="1905" cy="335280"/>
                      <wp:effectExtent l="36830" t="0" r="37465" b="7620"/>
                      <wp:wrapNone/>
                      <wp:docPr id="17" name="直接箭头连接符 17"/>
                      <wp:cNvGraphicFramePr/>
                      <a:graphic xmlns:a="http://schemas.openxmlformats.org/drawingml/2006/main">
                        <a:graphicData uri="http://schemas.microsoft.com/office/word/2010/wordprocessingShape">
                          <wps:wsp>
                            <wps:cNvCnPr/>
                            <wps:spPr>
                              <a:xfrm flipV="1">
                                <a:off x="5128260" y="7041515"/>
                                <a:ext cx="1905" cy="335280"/>
                              </a:xfrm>
                              <a:prstGeom prst="straightConnector1">
                                <a:avLst/>
                              </a:prstGeom>
                              <a:ln>
                                <a:solidFill>
                                  <a:schemeClr val="bg2">
                                    <a:lumMod val="10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9.5pt;margin-top:18pt;height:26.4pt;width:0.15pt;z-index:-1927064576;mso-width-relative:page;mso-height-relative:page;" filled="f" stroked="t" coordsize="21600,21600" o:gfxdata="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jOC02QAAAAkBAAAPAAAAAAAAAAEAIAAA&#10;ACIAAABkcnMvZG93bnJldi54bWxQSwECFAAUAAAACACHTuJAfENKmkQCAABHBAAADgAAAAAAAAAB&#10;ACAAAAAoAQAAZHJzL2Uyb0RvYy54bWxQSwUGAAAAAAYABgBZAQAA3gUAAAAA&#10;">
                      <v:fill on="f" focussize="0,0"/>
                      <v:stroke weight="0.5pt" color="#181717 [334]"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2259328" behindDoc="0" locked="0" layoutInCell="1" allowOverlap="1">
                      <wp:simplePos x="0" y="0"/>
                      <wp:positionH relativeFrom="column">
                        <wp:posOffset>1477645</wp:posOffset>
                      </wp:positionH>
                      <wp:positionV relativeFrom="paragraph">
                        <wp:posOffset>107315</wp:posOffset>
                      </wp:positionV>
                      <wp:extent cx="314960" cy="4445"/>
                      <wp:effectExtent l="0" t="34925" r="8890" b="36830"/>
                      <wp:wrapNone/>
                      <wp:docPr id="25" name="直接箭头连接符 25"/>
                      <wp:cNvGraphicFramePr/>
                      <a:graphic xmlns:a="http://schemas.openxmlformats.org/drawingml/2006/main">
                        <a:graphicData uri="http://schemas.microsoft.com/office/word/2010/wordprocessingShape">
                          <wps:wsp>
                            <wps:cNvCnPr>
                              <a:endCxn id="26" idx="1"/>
                            </wps:cNvCnPr>
                            <wps:spPr>
                              <a:xfrm>
                                <a:off x="0" y="0"/>
                                <a:ext cx="314960" cy="4445"/>
                              </a:xfrm>
                              <a:prstGeom prst="straightConnector1">
                                <a:avLst/>
                              </a:prstGeom>
                              <a:ln>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6.35pt;margin-top:8.45pt;height:0.35pt;width:24.8pt;z-index:252259328;mso-width-relative:page;mso-height-relative:page;" filled="f" stroked="t" coordsize="21600,21600" o:gfxdata="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4Ianb2QAAAAkBAAAPAAAAAAAAAAEA&#10;IAAAACIAAABkcnMvZG93bnJldi54bWxQSwECFAAUAAAACACHTuJA0QumD0cCAABvBAAADgAAAAAA&#10;AAABACAAAAAoAQAAZHJzL2Uyb0RvYy54bWxQSwUGAAAAAAYABgBZAQAA4QUAAAAA&#10;">
                      <v:fill on="f" focussize="0,0"/>
                      <v:stroke weight="0.5pt" color="#0D0D0D [3069]"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3222912" behindDoc="0" locked="0" layoutInCell="1" allowOverlap="1">
                      <wp:simplePos x="0" y="0"/>
                      <wp:positionH relativeFrom="column">
                        <wp:posOffset>2259965</wp:posOffset>
                      </wp:positionH>
                      <wp:positionV relativeFrom="paragraph">
                        <wp:posOffset>109220</wp:posOffset>
                      </wp:positionV>
                      <wp:extent cx="382270" cy="0"/>
                      <wp:effectExtent l="0" t="38100" r="17780" b="38100"/>
                      <wp:wrapNone/>
                      <wp:docPr id="27" name="直接箭头连接符 27"/>
                      <wp:cNvGraphicFramePr/>
                      <a:graphic xmlns:a="http://schemas.openxmlformats.org/drawingml/2006/main">
                        <a:graphicData uri="http://schemas.microsoft.com/office/word/2010/wordprocessingShape">
                          <wps:wsp>
                            <wps:cNvCnPr/>
                            <wps:spPr>
                              <a:xfrm>
                                <a:off x="0" y="0"/>
                                <a:ext cx="382270" cy="0"/>
                              </a:xfrm>
                              <a:prstGeom prst="straightConnector1">
                                <a:avLst/>
                              </a:prstGeom>
                              <a:ln>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7.95pt;margin-top:8.6pt;height:0pt;width:30.1pt;z-index:253222912;mso-width-relative:page;mso-height-relative:page;" filled="f" stroked="t" coordsize="21600,21600" o:gfxdata="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CwWiHZAAAACQEAAA8AAAAAAAAAAQAgAAAAIgAAAGRycy9kb3ducmV2Lnht&#10;bFBLAQIUABQAAAAIAIdO4kBLi/EEMQIAAEQEAAAOAAAAAAAAAAEAIAAAACgBAABkcnMvZTJvRG9j&#10;LnhtbFBLBQYAAAAABgAGAFkBAADLBQAAAAA=&#10;">
                      <v:fill on="f" focussize="0,0"/>
                      <v:stroke weight="0.5pt" color="#0D0D0D [3069]"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5752192" behindDoc="0" locked="0" layoutInCell="1" allowOverlap="1">
                      <wp:simplePos x="0" y="0"/>
                      <wp:positionH relativeFrom="column">
                        <wp:posOffset>3096895</wp:posOffset>
                      </wp:positionH>
                      <wp:positionV relativeFrom="paragraph">
                        <wp:posOffset>92075</wp:posOffset>
                      </wp:positionV>
                      <wp:extent cx="337185" cy="0"/>
                      <wp:effectExtent l="0" t="38100" r="5715" b="38100"/>
                      <wp:wrapNone/>
                      <wp:docPr id="29" name="直接箭头连接符 29"/>
                      <wp:cNvGraphicFramePr/>
                      <a:graphic xmlns:a="http://schemas.openxmlformats.org/drawingml/2006/main">
                        <a:graphicData uri="http://schemas.microsoft.com/office/word/2010/wordprocessingShape">
                          <wps:wsp>
                            <wps:cNvCnPr/>
                            <wps:spPr>
                              <a:xfrm>
                                <a:off x="0" y="0"/>
                                <a:ext cx="337185" cy="0"/>
                              </a:xfrm>
                              <a:prstGeom prst="straightConnector1">
                                <a:avLst/>
                              </a:prstGeom>
                              <a:ln>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3.85pt;margin-top:7.25pt;height:0pt;width:26.55pt;z-index:255752192;mso-width-relative:page;mso-height-relative:page;" filled="f" stroked="t" coordsize="21600,21600" o:gfxdata="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5hRf2QAAAAkBAAAPAAAAAAAAAAEAIAAAACIAAABkcnMvZG93bnJldi54&#10;bWxQSwECFAAUAAAACACHTuJAk9K1kzICAABEBAAADgAAAAAAAAABACAAAAAoAQAAZHJzL2Uyb0Rv&#10;Yy54bWxQSwUGAAAAAAYABgBZAQAAzAUAAAAA&#10;">
                      <v:fill on="f" focussize="0,0"/>
                      <v:stroke weight="0.5pt" color="#0D0D0D [3069]"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62376448" behindDoc="0" locked="0" layoutInCell="1" allowOverlap="1">
                      <wp:simplePos x="0" y="0"/>
                      <wp:positionH relativeFrom="column">
                        <wp:posOffset>3913505</wp:posOffset>
                      </wp:positionH>
                      <wp:positionV relativeFrom="paragraph">
                        <wp:posOffset>86360</wp:posOffset>
                      </wp:positionV>
                      <wp:extent cx="255905" cy="0"/>
                      <wp:effectExtent l="0" t="38100" r="10795" b="38100"/>
                      <wp:wrapNone/>
                      <wp:docPr id="31" name="直接箭头连接符 31"/>
                      <wp:cNvGraphicFramePr/>
                      <a:graphic xmlns:a="http://schemas.openxmlformats.org/drawingml/2006/main">
                        <a:graphicData uri="http://schemas.microsoft.com/office/word/2010/wordprocessingShape">
                          <wps:wsp>
                            <wps:cNvCnPr/>
                            <wps:spPr>
                              <a:xfrm>
                                <a:off x="0" y="0"/>
                                <a:ext cx="255905" cy="0"/>
                              </a:xfrm>
                              <a:prstGeom prst="straightConnector1">
                                <a:avLst/>
                              </a:prstGeom>
                              <a:ln>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8.15pt;margin-top:6.8pt;height:0pt;width:20.15pt;z-index:262376448;mso-width-relative:page;mso-height-relative:page;" filled="f" stroked="t" coordsize="21600,21600" o:gfxdata="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k5tv/YAAAACQEAAA8AAAAAAAAAAQAgAAAAIgAAAGRycy9kb3ducmV2Lnht&#10;bFBLAQIUABQAAAAIAIdO4kCItUX8MgIAAEQEAAAOAAAAAAAAAAEAIAAAACcBAABkcnMvZTJvRG9j&#10;LnhtbFBLBQYAAAAABgAGAFkBAADLBQAAAAA=&#10;">
                      <v:fill on="f" focussize="0,0"/>
                      <v:stroke weight="0.5pt" color="#0D0D0D [3069]"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1777024" behindDoc="0" locked="0" layoutInCell="1" allowOverlap="1">
                      <wp:simplePos x="0" y="0"/>
                      <wp:positionH relativeFrom="column">
                        <wp:posOffset>601980</wp:posOffset>
                      </wp:positionH>
                      <wp:positionV relativeFrom="paragraph">
                        <wp:posOffset>125095</wp:posOffset>
                      </wp:positionV>
                      <wp:extent cx="211455" cy="0"/>
                      <wp:effectExtent l="0" t="38100" r="17145" b="38100"/>
                      <wp:wrapNone/>
                      <wp:docPr id="21" name="直接箭头连接符 21"/>
                      <wp:cNvGraphicFramePr/>
                      <a:graphic xmlns:a="http://schemas.openxmlformats.org/drawingml/2006/main">
                        <a:graphicData uri="http://schemas.microsoft.com/office/word/2010/wordprocessingShape">
                          <wps:wsp>
                            <wps:cNvCnPr/>
                            <wps:spPr>
                              <a:xfrm>
                                <a:off x="1871980" y="2364740"/>
                                <a:ext cx="211455" cy="0"/>
                              </a:xfrm>
                              <a:prstGeom prst="straightConnector1">
                                <a:avLst/>
                              </a:prstGeom>
                              <a:ln>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4pt;margin-top:9.85pt;height:0pt;width:16.65pt;z-index:251777024;mso-width-relative:page;mso-height-relative:page;" filled="f" stroked="t" coordsize="21600,21600" o:gfxdata="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H9k2tcAAAAIAQAADwAAAAAAAAABACAAAAAiAAAA&#10;ZHJzL2Rvd25yZXYueG1sUEsBAhQAFAAAAAgAh07iQPqkYGFBAgAAUAQAAA4AAAAAAAAAAQAgAAAA&#10;JgEAAGRycy9lMm9Eb2MueG1sUEsFBgAAAAAGAAYAWQEAANkFAAAAAA==&#10;">
                      <v:fill on="f" focussize="0,0"/>
                      <v:stroke weight="0.5pt" color="#0D0D0D [3069]" miterlimit="8" joinstyle="miter"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jc w:val="center"/>
              <w:textAlignment w:val="auto"/>
              <w:rPr>
                <w:sz w:val="22"/>
              </w:rPr>
            </w:pPr>
            <w:r>
              <w:rPr>
                <w:sz w:val="22"/>
              </w:rPr>
              <mc:AlternateContent>
                <mc:Choice Requires="wps">
                  <w:drawing>
                    <wp:anchor distT="0" distB="0" distL="114300" distR="114300" simplePos="0" relativeHeight="2413318144" behindDoc="0" locked="0" layoutInCell="1" allowOverlap="1">
                      <wp:simplePos x="0" y="0"/>
                      <wp:positionH relativeFrom="column">
                        <wp:posOffset>3399155</wp:posOffset>
                      </wp:positionH>
                      <wp:positionV relativeFrom="paragraph">
                        <wp:posOffset>238125</wp:posOffset>
                      </wp:positionV>
                      <wp:extent cx="604520" cy="266700"/>
                      <wp:effectExtent l="4445" t="4445" r="19685" b="14605"/>
                      <wp:wrapNone/>
                      <wp:docPr id="52" name="文本框 52"/>
                      <wp:cNvGraphicFramePr/>
                      <a:graphic xmlns:a="http://schemas.openxmlformats.org/drawingml/2006/main">
                        <a:graphicData uri="http://schemas.microsoft.com/office/word/2010/wordprocessingShape">
                          <wps:wsp>
                            <wps:cNvSpPr txBox="1"/>
                            <wps:spPr>
                              <a:xfrm>
                                <a:off x="0" y="0"/>
                                <a:ext cx="60452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sz w:val="18"/>
                                      <w:szCs w:val="21"/>
                                      <w:lang w:val="en-US" w:eastAsia="zh-CN"/>
                                    </w:rPr>
                                    <w:t>电锅炉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65pt;margin-top:18.75pt;height:21pt;width:47.6pt;z-index:-1881649152;mso-width-relative:page;mso-height-relative:page;" fillcolor="#FFFFFF [3201]" filled="t" stroked="t" coordsize="21600,21600" o:gfxdata="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FjT4o1gAA&#10;AAkBAAAPAAAAAAAAAAEAIAAAACIAAABkcnMvZG93bnJldi54bWxQSwECFAAUAAAACACHTuJAZP6Q&#10;FlkCAAC4BAAADgAAAAAAAAABACAAAAAlAQAAZHJzL2Uyb0RvYy54bWxQSwUGAAAAAAYABgBZAQAA&#10;8AUAAAAA&#10;">
                      <v:fill on="t" focussize="0,0"/>
                      <v:stroke weight="0.5pt" color="#000000 [3204]" joinstyle="round"/>
                      <v:imagedata o:title=""/>
                      <o:lock v:ext="edit" aspectratio="f"/>
                      <v:textbox>
                        <w:txbxContent>
                          <w:p>
                            <w:pPr>
                              <w:rPr>
                                <w:rFonts w:hint="default" w:eastAsiaTheme="minorEastAsia"/>
                                <w:b/>
                                <w:bCs/>
                                <w:lang w:val="en-US" w:eastAsia="zh-CN"/>
                              </w:rPr>
                            </w:pPr>
                            <w:r>
                              <w:rPr>
                                <w:rFonts w:hint="eastAsia"/>
                                <w:b/>
                                <w:bCs/>
                                <w:sz w:val="18"/>
                                <w:szCs w:val="21"/>
                                <w:lang w:val="en-US" w:eastAsia="zh-CN"/>
                              </w:rPr>
                              <w:t>电锅炉</w:t>
                            </w:r>
                          </w:p>
                        </w:txbxContent>
                      </v:textbox>
                    </v:shape>
                  </w:pict>
                </mc:Fallback>
              </mc:AlternateContent>
            </w:r>
            <w:r>
              <w:rPr>
                <w:sz w:val="22"/>
              </w:rPr>
              <mc:AlternateContent>
                <mc:Choice Requires="wps">
                  <w:drawing>
                    <wp:anchor distT="0" distB="0" distL="114300" distR="114300" simplePos="0" relativeHeight="2941968384" behindDoc="0" locked="0" layoutInCell="1" allowOverlap="1">
                      <wp:simplePos x="0" y="0"/>
                      <wp:positionH relativeFrom="column">
                        <wp:posOffset>192405</wp:posOffset>
                      </wp:positionH>
                      <wp:positionV relativeFrom="paragraph">
                        <wp:posOffset>157480</wp:posOffset>
                      </wp:positionV>
                      <wp:extent cx="1884045" cy="269240"/>
                      <wp:effectExtent l="0" t="0" r="1905" b="16510"/>
                      <wp:wrapNone/>
                      <wp:docPr id="136" name="文本框 136"/>
                      <wp:cNvGraphicFramePr/>
                      <a:graphic xmlns:a="http://schemas.openxmlformats.org/drawingml/2006/main">
                        <a:graphicData uri="http://schemas.microsoft.com/office/word/2010/wordprocessingShape">
                          <wps:wsp>
                            <wps:cNvSpPr txBox="1"/>
                            <wps:spPr>
                              <a:xfrm>
                                <a:off x="1321435" y="6380480"/>
                                <a:ext cx="188404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81" w:firstLineChars="100"/>
                                    <w:rPr>
                                      <w:rFonts w:hint="default" w:ascii="Times New Roman" w:hAnsi="Times New Roman" w:eastAsia="宋体" w:cs="Times New Roman"/>
                                      <w:b/>
                                      <w:bCs/>
                                      <w:sz w:val="18"/>
                                      <w:szCs w:val="21"/>
                                      <w:lang w:val="en-US" w:eastAsia="zh-CN"/>
                                    </w:rPr>
                                  </w:pPr>
                                  <w:r>
                                    <w:rPr>
                                      <w:rFonts w:hint="default" w:ascii="Times New Roman" w:hAnsi="Times New Roman" w:eastAsia="宋体" w:cs="Times New Roman"/>
                                      <w:b/>
                                      <w:bCs/>
                                      <w:sz w:val="18"/>
                                      <w:szCs w:val="21"/>
                                      <w:lang w:val="en-US" w:eastAsia="zh-CN"/>
                                    </w:rPr>
                                    <w:t>N：噪声 S：固废 G：废气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pt;margin-top:12.4pt;height:21.2pt;width:148.35pt;z-index:-1352998912;mso-width-relative:page;mso-height-relative:page;" fillcolor="#FFFFFF [3201]" filled="t" stroked="f" coordsize="21600,21600" o:gfxdata="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gHjhXU&#10;AAAACAEAAA8AAAAAAAAAAQAgAAAAIgAAAGRycy9kb3ducmV2LnhtbFBLAQIUABQAAAAIAIdO4kCN&#10;9AgeXQIAAJ8EAAAOAAAAAAAAAAEAIAAAACMBAABkcnMvZTJvRG9jLnhtbFBLBQYAAAAABgAGAFkB&#10;AADyBQAAAAA=&#10;">
                      <v:fill on="t" focussize="0,0"/>
                      <v:stroke on="f" weight="0.5pt"/>
                      <v:imagedata o:title=""/>
                      <o:lock v:ext="edit" aspectratio="f"/>
                      <v:textbox>
                        <w:txbxContent>
                          <w:p>
                            <w:pPr>
                              <w:ind w:firstLine="181" w:firstLineChars="100"/>
                              <w:rPr>
                                <w:rFonts w:hint="default" w:ascii="Times New Roman" w:hAnsi="Times New Roman" w:eastAsia="宋体" w:cs="Times New Roman"/>
                                <w:b/>
                                <w:bCs/>
                                <w:sz w:val="18"/>
                                <w:szCs w:val="21"/>
                                <w:lang w:val="en-US" w:eastAsia="zh-CN"/>
                              </w:rPr>
                            </w:pPr>
                            <w:r>
                              <w:rPr>
                                <w:rFonts w:hint="default" w:ascii="Times New Roman" w:hAnsi="Times New Roman" w:eastAsia="宋体" w:cs="Times New Roman"/>
                                <w:b/>
                                <w:bCs/>
                                <w:sz w:val="18"/>
                                <w:szCs w:val="21"/>
                                <w:lang w:val="en-US" w:eastAsia="zh-CN"/>
                              </w:rPr>
                              <w:t>N：噪声 S：固废 G：废气</w:t>
                            </w:r>
                          </w:p>
                        </w:txbxContent>
                      </v:textbox>
                    </v:shape>
                  </w:pict>
                </mc:Fallback>
              </mc:AlternateConten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图2-2 机拼板生产工艺流程及产污环节图</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442" w:firstLineChars="200"/>
              <w:jc w:val="left"/>
              <w:textAlignment w:val="auto"/>
              <w:rPr>
                <w:rFonts w:hint="eastAsia" w:ascii="Times New Roman" w:hAnsi="Times New Roman" w:eastAsia="宋体" w:cs="Times New Roman"/>
                <w:b/>
                <w:bCs/>
                <w:sz w:val="22"/>
                <w:szCs w:val="28"/>
                <w:vertAlign w:val="baseline"/>
                <w:lang w:val="en-US" w:eastAsia="zh-CN"/>
              </w:rPr>
            </w:pPr>
            <w:r>
              <w:rPr>
                <w:rFonts w:hint="eastAsia" w:ascii="Times New Roman" w:hAnsi="Times New Roman" w:eastAsia="宋体" w:cs="Times New Roman"/>
                <w:b/>
                <w:bCs/>
                <w:sz w:val="22"/>
                <w:szCs w:val="28"/>
                <w:vertAlign w:val="baseline"/>
                <w:lang w:val="en-US" w:eastAsia="zh-CN"/>
              </w:rPr>
              <w:t>主要产污环节分析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both"/>
              <w:textAlignment w:val="auto"/>
              <w:rPr>
                <w:rFonts w:hint="eastAsia" w:ascii="Times New Roman" w:hAnsi="Times New Roman" w:eastAsia="宋体" w:cs="Times New Roman"/>
                <w:b w:val="0"/>
                <w:bCs w:val="0"/>
                <w:sz w:val="28"/>
                <w:szCs w:val="28"/>
                <w:vertAlign w:val="baseline"/>
                <w:lang w:val="en-US" w:eastAsia="zh-CN"/>
              </w:rPr>
            </w:pPr>
            <w:r>
              <w:rPr>
                <w:rFonts w:hint="eastAsia" w:ascii="Times New Roman" w:hAnsi="Times New Roman" w:eastAsia="宋体" w:cs="Times New Roman"/>
                <w:b w:val="0"/>
                <w:bCs w:val="0"/>
                <w:sz w:val="28"/>
                <w:szCs w:val="28"/>
                <w:vertAlign w:val="baseline"/>
                <w:lang w:val="en-US" w:eastAsia="zh-CN"/>
              </w:rPr>
              <w:t>本项目产污环节及污染物产生情况见下表：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sz w:val="24"/>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表2-6  项目污染物产生情况一览表</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500"/>
              <w:gridCol w:w="1699"/>
              <w:gridCol w:w="329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类别</w:t>
                  </w:r>
                </w:p>
              </w:tc>
              <w:tc>
                <w:tcPr>
                  <w:tcW w:w="25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产污环节</w:t>
                  </w:r>
                </w:p>
              </w:tc>
              <w:tc>
                <w:tcPr>
                  <w:tcW w:w="169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污染物</w:t>
                  </w:r>
                </w:p>
              </w:tc>
              <w:tc>
                <w:tcPr>
                  <w:tcW w:w="32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主要污染因子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89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废气</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p>
              </w:tc>
              <w:tc>
                <w:tcPr>
                  <w:tcW w:w="25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过胶、铺板、冷压、热压</w:t>
                  </w:r>
                </w:p>
              </w:tc>
              <w:tc>
                <w:tcPr>
                  <w:tcW w:w="169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有机废气</w:t>
                  </w:r>
                </w:p>
              </w:tc>
              <w:tc>
                <w:tcPr>
                  <w:tcW w:w="32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甲醛、VOCs（以NMHC计）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废水</w:t>
                  </w:r>
                </w:p>
              </w:tc>
              <w:tc>
                <w:tcPr>
                  <w:tcW w:w="25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办公生活</w:t>
                  </w:r>
                </w:p>
              </w:tc>
              <w:tc>
                <w:tcPr>
                  <w:tcW w:w="169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生活污水</w:t>
                  </w:r>
                </w:p>
              </w:tc>
              <w:tc>
                <w:tcPr>
                  <w:tcW w:w="32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COD、SS、NH</w:t>
                  </w:r>
                  <w:r>
                    <w:rPr>
                      <w:rFonts w:hint="eastAsia" w:ascii="Times New Roman" w:hAnsi="Times New Roman" w:eastAsia="宋体" w:cs="Times New Roman"/>
                      <w:sz w:val="21"/>
                      <w:szCs w:val="24"/>
                      <w:vertAlign w:val="subscript"/>
                      <w:lang w:val="en-US" w:eastAsia="zh-CN"/>
                    </w:rPr>
                    <w:t>3</w:t>
                  </w:r>
                  <w:r>
                    <w:rPr>
                      <w:rFonts w:hint="eastAsia" w:ascii="Times New Roman" w:hAnsi="Times New Roman" w:eastAsia="宋体" w:cs="Times New Roman"/>
                      <w:sz w:val="21"/>
                      <w:szCs w:val="24"/>
                      <w:vertAlign w:val="baseline"/>
                      <w:lang w:val="en-US" w:eastAsia="zh-CN"/>
                    </w:rPr>
                    <w:t>-N</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6"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固废</w:t>
                  </w:r>
                </w:p>
              </w:tc>
              <w:tc>
                <w:tcPr>
                  <w:tcW w:w="25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办公、生活</w:t>
                  </w:r>
                </w:p>
              </w:tc>
              <w:tc>
                <w:tcPr>
                  <w:tcW w:w="169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生活垃圾</w:t>
                  </w:r>
                </w:p>
              </w:tc>
              <w:tc>
                <w:tcPr>
                  <w:tcW w:w="32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896"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p>
              </w:tc>
              <w:tc>
                <w:tcPr>
                  <w:tcW w:w="25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铺板</w:t>
                  </w:r>
                </w:p>
              </w:tc>
              <w:tc>
                <w:tcPr>
                  <w:tcW w:w="169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边角料</w:t>
                  </w:r>
                </w:p>
              </w:tc>
              <w:tc>
                <w:tcPr>
                  <w:tcW w:w="32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896"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p>
              </w:tc>
              <w:tc>
                <w:tcPr>
                  <w:tcW w:w="25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生产设备、环保设施</w:t>
                  </w:r>
                </w:p>
              </w:tc>
              <w:tc>
                <w:tcPr>
                  <w:tcW w:w="4994"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废胶桶、废导热油、废UV灯管、废活性炭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89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噪声</w:t>
                  </w:r>
                </w:p>
              </w:tc>
              <w:tc>
                <w:tcPr>
                  <w:tcW w:w="25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过胶、铺板、冷压、热压</w:t>
                  </w:r>
                </w:p>
              </w:tc>
              <w:tc>
                <w:tcPr>
                  <w:tcW w:w="169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设备噪声</w:t>
                  </w:r>
                </w:p>
              </w:tc>
              <w:tc>
                <w:tcPr>
                  <w:tcW w:w="32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4"/>
                      <w:vertAlign w:val="baseline"/>
                      <w:lang w:val="en-US" w:eastAsia="zh-CN"/>
                    </w:rPr>
                  </w:pPr>
                  <w:r>
                    <w:rPr>
                      <w:rFonts w:hint="eastAsia" w:ascii="Times New Roman" w:hAnsi="Times New Roman" w:eastAsia="宋体" w:cs="Times New Roman"/>
                      <w:sz w:val="21"/>
                      <w:szCs w:val="24"/>
                      <w:vertAlign w:val="baseline"/>
                      <w:lang w:val="en-US" w:eastAsia="zh-CN"/>
                    </w:rPr>
                    <w:t>Leq（A）</w:t>
                  </w:r>
                </w:p>
              </w:tc>
            </w:tr>
          </w:tbl>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0" w:firstLineChars="0"/>
              <w:jc w:val="left"/>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工程变动情况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vertAlign w:val="baseline"/>
                <w:lang w:val="en-US" w:eastAsia="zh-CN"/>
              </w:rPr>
              <w:t>与环评阶段比较，项目建设性质、建设地点、建设规模均无变化。根据市场需求，生产过程中锯边工序未上设备。设备清单略有减少。</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本项目设备变更不影响产能及总体生产规模。经对照环境保护部《关于印发环评管理中心不分行业建设项目重点变动清单的通知》（环办{2015}52号），本工程变更不属于重大变更。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40" w:firstLineChars="200"/>
              <w:jc w:val="center"/>
              <w:textAlignment w:val="auto"/>
              <w:rPr>
                <w:rFonts w:hint="default" w:ascii="Times New Roman" w:hAnsi="Times New Roman" w:eastAsia="宋体" w:cs="Times New Roman"/>
                <w:b w:val="0"/>
                <w:bCs w:val="0"/>
                <w:sz w:val="22"/>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val="0"/>
                <w:bCs w:val="0"/>
                <w:sz w:val="22"/>
                <w:szCs w:val="28"/>
                <w:vertAlign w:val="baseline"/>
                <w:lang w:val="en-US" w:eastAsia="zh-CN"/>
              </w:rPr>
            </w:pPr>
          </w:p>
        </w:tc>
      </w:tr>
    </w:tbl>
    <w:p>
      <w:pPr>
        <w:rPr>
          <w:rFonts w:hint="default"/>
          <w:lang w:val="en-US" w:eastAsia="zh-CN"/>
        </w:rPr>
        <w:sectPr>
          <w:pgSz w:w="11906" w:h="16838"/>
          <w:pgMar w:top="1440" w:right="1800" w:bottom="1440" w:left="1800" w:header="794"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b/>
          <w:bCs/>
          <w:sz w:val="24"/>
          <w:szCs w:val="32"/>
          <w:lang w:val="en-US" w:eastAsia="zh-CN"/>
        </w:rPr>
      </w:pPr>
      <w:r>
        <w:rPr>
          <w:rFonts w:hint="eastAsia"/>
          <w:b/>
          <w:bCs/>
          <w:sz w:val="24"/>
          <w:szCs w:val="32"/>
          <w:lang w:val="en-US" w:eastAsia="zh-CN"/>
        </w:rPr>
        <w:t>表三</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jc w:val="left"/>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一、主要污染源、污染物处理和排放（附处理流程示意图，标出废水、废气、厂界噪声监测点位）</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1、废水及其处理措施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项目主要废水污染物及其处理措施见表3-1。</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center"/>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表3-1  废水来源及处理方式</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2857"/>
              <w:gridCol w:w="34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4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废水名称</w:t>
                  </w:r>
                </w:p>
              </w:tc>
              <w:tc>
                <w:tcPr>
                  <w:tcW w:w="285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主要污染因子</w:t>
                  </w:r>
                </w:p>
              </w:tc>
              <w:tc>
                <w:tcPr>
                  <w:tcW w:w="34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处理措施及去向</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204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生活污水</w:t>
                  </w:r>
                </w:p>
              </w:tc>
              <w:tc>
                <w:tcPr>
                  <w:tcW w:w="285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COD、SS、NH</w:t>
                  </w:r>
                  <w:r>
                    <w:rPr>
                      <w:rFonts w:hint="eastAsia" w:ascii="Times New Roman" w:hAnsi="Times New Roman" w:eastAsia="宋体" w:cs="Times New Roman"/>
                      <w:b w:val="0"/>
                      <w:bCs w:val="0"/>
                      <w:sz w:val="21"/>
                      <w:szCs w:val="24"/>
                      <w:vertAlign w:val="subscript"/>
                      <w:lang w:val="en-US" w:eastAsia="zh-CN"/>
                    </w:rPr>
                    <w:t>3</w:t>
                  </w:r>
                  <w:r>
                    <w:rPr>
                      <w:rFonts w:hint="eastAsia" w:ascii="Times New Roman" w:hAnsi="Times New Roman" w:eastAsia="宋体" w:cs="Times New Roman"/>
                      <w:b w:val="0"/>
                      <w:bCs w:val="0"/>
                      <w:sz w:val="21"/>
                      <w:szCs w:val="24"/>
                      <w:vertAlign w:val="baseline"/>
                      <w:lang w:val="en-US" w:eastAsia="zh-CN"/>
                    </w:rPr>
                    <w:t>-N</w:t>
                  </w:r>
                </w:p>
              </w:tc>
              <w:tc>
                <w:tcPr>
                  <w:tcW w:w="34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经化粪池收集后，定期清理外运堆肥处理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2、废气及其处理措施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32"/>
                <w:vertAlign w:val="baseline"/>
                <w:lang w:val="en-US" w:eastAsia="zh-CN"/>
              </w:rPr>
            </w:pPr>
            <w:r>
              <w:rPr>
                <w:rFonts w:hint="eastAsia" w:ascii="Times New Roman" w:hAnsi="Times New Roman" w:eastAsia="宋体" w:cs="Times New Roman"/>
                <w:b w:val="0"/>
                <w:bCs w:val="0"/>
                <w:sz w:val="24"/>
                <w:szCs w:val="32"/>
                <w:vertAlign w:val="baseline"/>
                <w:lang w:val="en-US" w:eastAsia="zh-CN"/>
              </w:rPr>
              <w:t>本项目废气污染物产生及处理情况见表3-2。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表3-2  废气污染物产生及处理方式</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660"/>
              <w:gridCol w:w="1436"/>
              <w:gridCol w:w="426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名称</w:t>
                  </w:r>
                </w:p>
              </w:tc>
              <w:tc>
                <w:tcPr>
                  <w:tcW w:w="16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污染因子</w:t>
                  </w:r>
                </w:p>
              </w:tc>
              <w:tc>
                <w:tcPr>
                  <w:tcW w:w="143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产污环节</w:t>
                  </w:r>
                </w:p>
              </w:tc>
              <w:tc>
                <w:tcPr>
                  <w:tcW w:w="426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处理措施及去向</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10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有组织废气</w:t>
                  </w:r>
                </w:p>
              </w:tc>
              <w:tc>
                <w:tcPr>
                  <w:tcW w:w="16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甲醛、VOCs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（以NMHC计）</w:t>
                  </w:r>
                </w:p>
              </w:tc>
              <w:tc>
                <w:tcPr>
                  <w:tcW w:w="143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过胶、铺板、冷压、热压</w:t>
                  </w:r>
                </w:p>
              </w:tc>
              <w:tc>
                <w:tcPr>
                  <w:tcW w:w="426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经集气罩收集后，由风机引入光氧催化氧化+活性炭吸附处理，处理后经15m的1#排气筒排放</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30"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无组织废气</w:t>
                  </w:r>
                </w:p>
              </w:tc>
              <w:tc>
                <w:tcPr>
                  <w:tcW w:w="16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VOCs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（以NMHC计）</w:t>
                  </w:r>
                </w:p>
              </w:tc>
              <w:tc>
                <w:tcPr>
                  <w:tcW w:w="1436"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原料逸散废气、未收集废气</w:t>
                  </w:r>
                </w:p>
              </w:tc>
              <w:tc>
                <w:tcPr>
                  <w:tcW w:w="4264"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4"/>
                      <w:vertAlign w:val="baseline"/>
                      <w:lang w:val="en-US" w:eastAsia="zh-CN"/>
                    </w:rPr>
                  </w:pPr>
                  <w:r>
                    <w:rPr>
                      <w:rFonts w:hint="eastAsia" w:ascii="Times New Roman" w:hAnsi="Times New Roman" w:eastAsia="宋体" w:cs="Times New Roman"/>
                      <w:b w:val="0"/>
                      <w:bCs w:val="0"/>
                      <w:color w:val="auto"/>
                      <w:sz w:val="21"/>
                      <w:szCs w:val="24"/>
                      <w:vertAlign w:val="baseline"/>
                      <w:lang w:val="en-US" w:eastAsia="zh-CN"/>
                    </w:rPr>
                    <w:t>加强废气收集系统密封性，提升收集效率，做好厂区绿化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6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甲醛</w:t>
                  </w:r>
                </w:p>
              </w:tc>
              <w:tc>
                <w:tcPr>
                  <w:tcW w:w="1436"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p>
              </w:tc>
              <w:tc>
                <w:tcPr>
                  <w:tcW w:w="42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center"/>
              <w:textAlignment w:val="auto"/>
              <w:rPr>
                <w:rFonts w:hint="default" w:ascii="Times New Roman" w:hAnsi="Times New Roman" w:eastAsia="宋体" w:cs="Times New Roman"/>
                <w:b/>
                <w:bCs/>
                <w:sz w:val="21"/>
                <w:szCs w:val="24"/>
                <w:vertAlign w:val="baseline"/>
                <w:lang w:val="en-US" w:eastAsia="zh-CN"/>
              </w:rPr>
            </w:pPr>
            <w:r>
              <w:rPr>
                <w:sz w:val="24"/>
              </w:rPr>
              <mc:AlternateContent>
                <mc:Choice Requires="wps">
                  <w:drawing>
                    <wp:anchor distT="0" distB="0" distL="114300" distR="114300" simplePos="0" relativeHeight="2941971456" behindDoc="0" locked="0" layoutInCell="1" allowOverlap="1">
                      <wp:simplePos x="0" y="0"/>
                      <wp:positionH relativeFrom="column">
                        <wp:posOffset>1840865</wp:posOffset>
                      </wp:positionH>
                      <wp:positionV relativeFrom="paragraph">
                        <wp:posOffset>292735</wp:posOffset>
                      </wp:positionV>
                      <wp:extent cx="1213485" cy="470535"/>
                      <wp:effectExtent l="6350" t="6350" r="18415" b="18415"/>
                      <wp:wrapNone/>
                      <wp:docPr id="139" name="文本框 139"/>
                      <wp:cNvGraphicFramePr/>
                      <a:graphic xmlns:a="http://schemas.openxmlformats.org/drawingml/2006/main">
                        <a:graphicData uri="http://schemas.microsoft.com/office/word/2010/wordprocessingShape">
                          <wps:wsp>
                            <wps:cNvSpPr txBox="1"/>
                            <wps:spPr>
                              <a:xfrm>
                                <a:off x="2999105" y="7598410"/>
                                <a:ext cx="1213485" cy="47053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eastAsia="宋体" w:cs="Times New Roman"/>
                                      <w:b w:val="0"/>
                                      <w:bCs w:val="0"/>
                                      <w:sz w:val="21"/>
                                      <w:szCs w:val="24"/>
                                      <w:vertAlign w:val="baseline"/>
                                      <w:lang w:val="en-US" w:eastAsia="zh-CN"/>
                                    </w:rPr>
                                    <w:t>光氧催化氧化+活性炭吸附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95pt;margin-top:23.05pt;height:37.05pt;width:95.55pt;z-index:-1352995840;mso-width-relative:page;mso-height-relative:page;" fillcolor="#FFFFFF [3201]" filled="t" stroked="t" coordsize="21600,21600" o:gfxdata="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yKMp7bAAAACgEAAA8AAAAAAAAAAQAgAAAAIgAAAGRycy9kb3ducmV2LnhtbFBL&#10;AQIUABQAAAAIAIdO4kBsSTQLZQIAAMgEAAAOAAAAAAAAAAEAIAAAACoBAABkcnMvZTJvRG9jLnht&#10;bFBLBQYAAAAABgAGAFkBAAABBgAAAAA=&#10;">
                      <v:fill on="t" focussize="0,0"/>
                      <v:stroke weight="1pt" color="#000000 [3204]" joinstyle="round"/>
                      <v:imagedata o:title=""/>
                      <o:lock v:ext="edit" aspectratio="f"/>
                      <v:textbox>
                        <w:txbxContent>
                          <w:p>
                            <w:pPr>
                              <w:rPr>
                                <w:rFonts w:hint="default"/>
                                <w:lang w:val="en-US" w:eastAsia="zh-CN"/>
                              </w:rPr>
                            </w:pPr>
                            <w:r>
                              <w:rPr>
                                <w:rFonts w:hint="default" w:ascii="Times New Roman" w:hAnsi="Times New Roman" w:eastAsia="宋体" w:cs="Times New Roman"/>
                                <w:b w:val="0"/>
                                <w:bCs w:val="0"/>
                                <w:sz w:val="21"/>
                                <w:szCs w:val="24"/>
                                <w:vertAlign w:val="baseline"/>
                                <w:lang w:val="en-US" w:eastAsia="zh-CN"/>
                              </w:rPr>
                              <w:t>光氧催化氧化+活性炭吸附</w:t>
                            </w:r>
                          </w:p>
                        </w:txbxContent>
                      </v:textbox>
                    </v:shape>
                  </w:pict>
                </mc:Fallback>
              </mc:AlternateContent>
            </w:r>
            <w:r>
              <w:rPr>
                <w:sz w:val="21"/>
              </w:rPr>
              <mc:AlternateContent>
                <mc:Choice Requires="wps">
                  <w:drawing>
                    <wp:anchor distT="0" distB="0" distL="114300" distR="114300" simplePos="0" relativeHeight="2941969408" behindDoc="0" locked="0" layoutInCell="1" allowOverlap="1">
                      <wp:simplePos x="0" y="0"/>
                      <wp:positionH relativeFrom="column">
                        <wp:posOffset>166370</wp:posOffset>
                      </wp:positionH>
                      <wp:positionV relativeFrom="paragraph">
                        <wp:posOffset>278130</wp:posOffset>
                      </wp:positionV>
                      <wp:extent cx="1205230" cy="526415"/>
                      <wp:effectExtent l="0" t="0" r="13970" b="6985"/>
                      <wp:wrapNone/>
                      <wp:docPr id="137" name="文本框 137"/>
                      <wp:cNvGraphicFramePr/>
                      <a:graphic xmlns:a="http://schemas.openxmlformats.org/drawingml/2006/main">
                        <a:graphicData uri="http://schemas.microsoft.com/office/word/2010/wordprocessingShape">
                          <wps:wsp>
                            <wps:cNvSpPr txBox="1"/>
                            <wps:spPr>
                              <a:xfrm>
                                <a:off x="1355725" y="7487285"/>
                                <a:ext cx="1205230" cy="526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imes New Roman" w:hAnsi="Times New Roman" w:eastAsia="宋体" w:cs="Times New Roman"/>
                                      <w:b w:val="0"/>
                                      <w:bCs w:val="0"/>
                                      <w:sz w:val="21"/>
                                      <w:szCs w:val="24"/>
                                      <w:vertAlign w:val="baseline"/>
                                      <w:lang w:val="en-US" w:eastAsia="zh-CN"/>
                                    </w:rPr>
                                    <w:t>过胶、铺板、冷压、热压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21.9pt;height:41.45pt;width:94.9pt;z-index:-1352997888;mso-width-relative:page;mso-height-relative:page;" fillcolor="#FFFFFF [3201]" filled="t" stroked="f" coordsize="21600,21600" o:gfxdata="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0h82o&#10;1AAAAAkBAAAPAAAAAAAAAAEAIAAAACIAAABkcnMvZG93bnJldi54bWxQSwECFAAUAAAACACHTuJA&#10;TY/W0V4CAACfBAAADgAAAAAAAAABACAAAAAjAQAAZHJzL2Uyb0RvYy54bWxQSwUGAAAAAAYABgBZ&#10;AQAA8wUAAAAA&#10;">
                      <v:fill on="t" focussize="0,0"/>
                      <v:stroke on="f" weight="0.5pt"/>
                      <v:imagedata o:title=""/>
                      <o:lock v:ext="edit" aspectratio="f"/>
                      <v:textbox>
                        <w:txbxContent>
                          <w:p>
                            <w:pPr>
                              <w:rPr>
                                <w:rFonts w:hint="default"/>
                                <w:lang w:val="en-US" w:eastAsia="zh-CN"/>
                              </w:rPr>
                            </w:pPr>
                            <w:r>
                              <w:rPr>
                                <w:rFonts w:hint="eastAsia" w:ascii="Times New Roman" w:hAnsi="Times New Roman" w:eastAsia="宋体" w:cs="Times New Roman"/>
                                <w:b w:val="0"/>
                                <w:bCs w:val="0"/>
                                <w:sz w:val="21"/>
                                <w:szCs w:val="24"/>
                                <w:vertAlign w:val="baseline"/>
                                <w:lang w:val="en-US" w:eastAsia="zh-CN"/>
                              </w:rPr>
                              <w:t>过胶、铺板、冷压、热压</w:t>
                            </w:r>
                          </w:p>
                        </w:txbxContent>
                      </v:textbox>
                    </v:shape>
                  </w:pict>
                </mc:Fallback>
              </mc:AlternateContent>
            </w:r>
          </w:p>
          <w:p>
            <w:pPr>
              <w:rPr>
                <w:rFonts w:hint="default"/>
                <w:b/>
                <w:bCs/>
                <w:sz w:val="24"/>
                <w:szCs w:val="32"/>
                <w:vertAlign w:val="baseline"/>
                <w:lang w:val="en-US" w:eastAsia="zh-CN"/>
              </w:rPr>
            </w:pPr>
            <w:r>
              <w:rPr>
                <w:sz w:val="24"/>
              </w:rPr>
              <mc:AlternateContent>
                <mc:Choice Requires="wps">
                  <w:drawing>
                    <wp:anchor distT="0" distB="0" distL="114300" distR="114300" simplePos="0" relativeHeight="1337318400" behindDoc="0" locked="0" layoutInCell="1" allowOverlap="1">
                      <wp:simplePos x="0" y="0"/>
                      <wp:positionH relativeFrom="column">
                        <wp:posOffset>3525520</wp:posOffset>
                      </wp:positionH>
                      <wp:positionV relativeFrom="paragraph">
                        <wp:posOffset>64770</wp:posOffset>
                      </wp:positionV>
                      <wp:extent cx="1729740" cy="254000"/>
                      <wp:effectExtent l="0" t="0" r="3810" b="12700"/>
                      <wp:wrapNone/>
                      <wp:docPr id="141" name="文本框 141"/>
                      <wp:cNvGraphicFramePr/>
                      <a:graphic xmlns:a="http://schemas.openxmlformats.org/drawingml/2006/main">
                        <a:graphicData uri="http://schemas.microsoft.com/office/word/2010/wordprocessingShape">
                          <wps:wsp>
                            <wps:cNvSpPr txBox="1"/>
                            <wps:spPr>
                              <a:xfrm>
                                <a:off x="0" y="0"/>
                                <a:ext cx="172974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lang w:val="en-US" w:eastAsia="zh-CN"/>
                                    </w:rPr>
                                  </w:pPr>
                                  <w:r>
                                    <w:rPr>
                                      <w:rFonts w:hint="default" w:ascii="Times New Roman" w:hAnsi="Times New Roman" w:cs="Times New Roman"/>
                                      <w:lang w:val="en-US" w:eastAsia="zh-CN"/>
                                    </w:rPr>
                                    <w:t>15m高排气筒</w:t>
                                  </w:r>
                                  <w:r>
                                    <w:rPr>
                                      <w:rFonts w:hint="eastAsia" w:ascii="Times New Roman" w:hAnsi="Times New Roman" w:cs="Times New Roman"/>
                                      <w:lang w:val="en-US" w:eastAsia="zh-CN"/>
                                    </w:rPr>
                                    <w:t>P1</w:t>
                                  </w:r>
                                  <w:r>
                                    <w:rPr>
                                      <w:rFonts w:hint="default" w:ascii="Times New Roman" w:hAnsi="Times New Roman" w:cs="Times New Roman"/>
                                      <w:lang w:val="en-US" w:eastAsia="zh-CN"/>
                                    </w:rPr>
                                    <w:t>排放</w:t>
                                  </w:r>
                                </w:p>
                                <w:p>
                                  <w:pPr>
                                    <w:rPr>
                                      <w:rFonts w:hint="default"/>
                                      <w:lang w:val="en-US" w:eastAsia="zh-CN"/>
                                    </w:rPr>
                                  </w:pPr>
                                  <w:r>
                                    <w:rPr>
                                      <w:rFonts w:hint="eastAsia"/>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6pt;margin-top:5.1pt;height:20pt;width:136.2pt;z-index:1337318400;mso-width-relative:page;mso-height-relative:page;" fillcolor="#FFFFFF [3201]" filled="t" stroked="f" coordsize="21600,21600" o:gfxdata="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9AobUAAAACQEAAA8AAAAA&#10;AAAAAQAgAAAAIgAAAGRycy9kb3ducmV2LnhtbFBLAQIUABQAAAAIAIdO4kCsPIJYUQIAAJMEAAAO&#10;AAAAAAAAAAEAIAAAACMBAABkcnMvZTJvRG9jLnhtbFBLBQYAAAAABgAGAFkBAADmBQAAAAA=&#10;">
                      <v:fill on="t" focussize="0,0"/>
                      <v:stroke on="f" weight="0.5pt"/>
                      <v:imagedata o:title=""/>
                      <o:lock v:ext="edit" aspectratio="f"/>
                      <v:textbox>
                        <w:txbxContent>
                          <w:p>
                            <w:pPr>
                              <w:rPr>
                                <w:rFonts w:hint="default" w:ascii="Times New Roman" w:hAnsi="Times New Roman" w:cs="Times New Roman"/>
                                <w:lang w:val="en-US" w:eastAsia="zh-CN"/>
                              </w:rPr>
                            </w:pPr>
                            <w:r>
                              <w:rPr>
                                <w:rFonts w:hint="default" w:ascii="Times New Roman" w:hAnsi="Times New Roman" w:cs="Times New Roman"/>
                                <w:lang w:val="en-US" w:eastAsia="zh-CN"/>
                              </w:rPr>
                              <w:t>15m高排气筒</w:t>
                            </w:r>
                            <w:r>
                              <w:rPr>
                                <w:rFonts w:hint="eastAsia" w:ascii="Times New Roman" w:hAnsi="Times New Roman" w:cs="Times New Roman"/>
                                <w:lang w:val="en-US" w:eastAsia="zh-CN"/>
                              </w:rPr>
                              <w:t>P1</w:t>
                            </w:r>
                            <w:r>
                              <w:rPr>
                                <w:rFonts w:hint="default" w:ascii="Times New Roman" w:hAnsi="Times New Roman" w:cs="Times New Roman"/>
                                <w:lang w:val="en-US" w:eastAsia="zh-CN"/>
                              </w:rPr>
                              <w:t>排放</w:t>
                            </w:r>
                          </w:p>
                          <w:p>
                            <w:pPr>
                              <w:rPr>
                                <w:rFonts w:hint="default"/>
                                <w:lang w:val="en-US" w:eastAsia="zh-CN"/>
                              </w:rPr>
                            </w:pPr>
                            <w:r>
                              <w:rPr>
                                <w:rFonts w:hint="eastAsia"/>
                                <w:lang w:val="en-US" w:eastAsia="zh-CN"/>
                              </w:rPr>
                              <w:t>m</w:t>
                            </w:r>
                          </w:p>
                        </w:txbxContent>
                      </v:textbox>
                    </v:shape>
                  </w:pict>
                </mc:Fallback>
              </mc:AlternateContent>
            </w:r>
            <w:r>
              <w:rPr>
                <w:sz w:val="24"/>
              </w:rPr>
              <mc:AlternateContent>
                <mc:Choice Requires="wps">
                  <w:drawing>
                    <wp:anchor distT="0" distB="0" distL="114300" distR="114300" simplePos="0" relativeHeight="2941970432" behindDoc="0" locked="0" layoutInCell="1" allowOverlap="1">
                      <wp:simplePos x="0" y="0"/>
                      <wp:positionH relativeFrom="column">
                        <wp:posOffset>1371600</wp:posOffset>
                      </wp:positionH>
                      <wp:positionV relativeFrom="paragraph">
                        <wp:posOffset>211455</wp:posOffset>
                      </wp:positionV>
                      <wp:extent cx="468630" cy="0"/>
                      <wp:effectExtent l="0" t="38100" r="7620" b="38100"/>
                      <wp:wrapNone/>
                      <wp:docPr id="138" name="直接箭头连接符 138"/>
                      <wp:cNvGraphicFramePr/>
                      <a:graphic xmlns:a="http://schemas.openxmlformats.org/drawingml/2006/main">
                        <a:graphicData uri="http://schemas.microsoft.com/office/word/2010/wordprocessingShape">
                          <wps:wsp>
                            <wps:cNvCnPr>
                              <a:stCxn id="137" idx="3"/>
                            </wps:cNvCnPr>
                            <wps:spPr>
                              <a:xfrm>
                                <a:off x="2514600" y="7717790"/>
                                <a:ext cx="468630" cy="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8pt;margin-top:16.65pt;height:0pt;width:36.9pt;z-index:-1352996864;mso-width-relative:page;mso-height-relative:page;" filled="f" stroked="t" coordsize="21600,21600" o:gfxdata="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7etvXAAAACQEAAA8AAAAAAAAAAQAgAAAAIgAAAGRycy9k&#10;b3ducmV2LnhtbFBLAQIUABQAAAAIAIdO4kB35XMwPAIAAFQEAAAOAAAAAAAAAAEAIAAAACYBAABk&#10;cnMvZTJvRG9jLnhtbFBLBQYAAAAABgAGAFkBAADUBQAAAAA=&#10;">
                      <v:fill on="f" focussize="0,0"/>
                      <v:stroke weight="0.25pt" color="#000000 [3200]" miterlimit="8" joinstyle="miter" endarrow="block"/>
                      <v:imagedata o:title=""/>
                      <o:lock v:ext="edit" aspectratio="f"/>
                    </v:shape>
                  </w:pict>
                </mc:Fallback>
              </mc:AlternateContent>
            </w:r>
          </w:p>
          <w:p>
            <w:pPr>
              <w:rPr>
                <w:rFonts w:hint="default"/>
                <w:b/>
                <w:bCs/>
                <w:sz w:val="24"/>
                <w:szCs w:val="32"/>
                <w:vertAlign w:val="baseline"/>
                <w:lang w:val="en-US" w:eastAsia="zh-CN"/>
              </w:rPr>
            </w:pPr>
            <w:r>
              <w:rPr>
                <w:sz w:val="24"/>
              </w:rPr>
              <mc:AlternateContent>
                <mc:Choice Requires="wps">
                  <w:drawing>
                    <wp:anchor distT="0" distB="0" distL="114300" distR="114300" simplePos="0" relativeHeight="1337317376" behindDoc="0" locked="0" layoutInCell="1" allowOverlap="1">
                      <wp:simplePos x="0" y="0"/>
                      <wp:positionH relativeFrom="column">
                        <wp:posOffset>3063875</wp:posOffset>
                      </wp:positionH>
                      <wp:positionV relativeFrom="paragraph">
                        <wp:posOffset>1905</wp:posOffset>
                      </wp:positionV>
                      <wp:extent cx="468630" cy="0"/>
                      <wp:effectExtent l="0" t="38100" r="7620" b="38100"/>
                      <wp:wrapNone/>
                      <wp:docPr id="140" name="直接箭头连接符 140"/>
                      <wp:cNvGraphicFramePr/>
                      <a:graphic xmlns:a="http://schemas.openxmlformats.org/drawingml/2006/main">
                        <a:graphicData uri="http://schemas.microsoft.com/office/word/2010/wordprocessingShape">
                          <wps:wsp>
                            <wps:cNvCnPr/>
                            <wps:spPr>
                              <a:xfrm>
                                <a:off x="0" y="0"/>
                                <a:ext cx="4686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1.25pt;margin-top:0.15pt;height:0pt;width:36.9pt;z-index:1337317376;mso-width-relative:page;mso-height-relative:page;" filled="f" stroked="t" coordsize="21600,21600" o:gfxdata="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EWWEF0gAAAAUBAAAPAAAA&#10;AAAAAAEAIAAAACIAAABkcnMvZG93bnJldi54bWxQSwECFAAUAAAACACHTuJAte1yIhsCAAAgBAAA&#10;DgAAAAAAAAABACAAAAAhAQAAZHJzL2Uyb0RvYy54bWxQSwUGAAAAAAYABgBZAQAArgUAAAAA&#10;">
                      <v:fill on="f" focussize="0,0"/>
                      <v:stroke weight="0.5pt" color="#000000 [3200]" miterlimit="8" joinstyle="miter" endarrow="block"/>
                      <v:imagedata o:title=""/>
                      <o:lock v:ext="edit" aspectratio="f"/>
                    </v:shape>
                  </w:pict>
                </mc:Fallback>
              </mc:AlternateContent>
            </w:r>
          </w:p>
          <w:p>
            <w:pPr>
              <w:rPr>
                <w:rFonts w:hint="default"/>
                <w:b/>
                <w:bCs/>
                <w:sz w:val="24"/>
                <w:szCs w:val="32"/>
                <w:vertAlign w:val="baseline"/>
                <w:lang w:val="en-US" w:eastAsia="zh-CN"/>
              </w:rPr>
            </w:pPr>
          </w:p>
          <w:p>
            <w:pPr>
              <w:jc w:val="center"/>
              <w:rPr>
                <w:rFonts w:hint="default"/>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图3-1  项目废气收集、处理、排放示意图</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left="0" w:leftChars="0" w:firstLine="482" w:firstLineChars="200"/>
              <w:jc w:val="left"/>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噪声防治措施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jc w:val="left"/>
              <w:textAlignment w:val="auto"/>
              <w:rPr>
                <w:rFonts w:hint="eastAsia" w:ascii="Times New Roman" w:hAnsi="Times New Roman" w:eastAsia="宋体" w:cs="Times New Roman"/>
                <w:b w:val="0"/>
                <w:bCs w:val="0"/>
                <w:sz w:val="24"/>
                <w:szCs w:val="32"/>
                <w:vertAlign w:val="baseline"/>
                <w:lang w:val="en-US" w:eastAsia="zh-CN"/>
              </w:rPr>
            </w:pPr>
            <w:r>
              <w:rPr>
                <w:rFonts w:hint="eastAsia" w:ascii="Times New Roman" w:hAnsi="Times New Roman" w:eastAsia="宋体" w:cs="Times New Roman"/>
                <w:b w:val="0"/>
                <w:bCs w:val="0"/>
                <w:sz w:val="24"/>
                <w:szCs w:val="32"/>
                <w:vertAlign w:val="baseline"/>
                <w:lang w:val="en-US" w:eastAsia="zh-CN"/>
              </w:rPr>
              <w:t>本项目噪声源主要有热压机、冷压机、滚胶机、铺板机、电锅炉、调胶机等。</w:t>
            </w:r>
          </w:p>
          <w:p>
            <w:pPr>
              <w:spacing w:line="360" w:lineRule="auto"/>
              <w:jc w:val="center"/>
              <w:rPr>
                <w:rFonts w:hint="eastAsia"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表</w:t>
            </w:r>
            <w:r>
              <w:rPr>
                <w:rFonts w:hint="default" w:ascii="Times New Roman" w:hAnsi="Times New Roman" w:cs="Times New Roman"/>
                <w:b/>
                <w:bCs/>
                <w:sz w:val="24"/>
                <w:szCs w:val="32"/>
                <w:vertAlign w:val="baseline"/>
                <w:lang w:val="en-US" w:eastAsia="zh-CN"/>
              </w:rPr>
              <w:t>3-</w:t>
            </w:r>
            <w:r>
              <w:rPr>
                <w:rFonts w:hint="eastAsia" w:ascii="Times New Roman" w:hAnsi="Times New Roman" w:cs="Times New Roman"/>
                <w:b/>
                <w:bCs/>
                <w:sz w:val="24"/>
                <w:szCs w:val="32"/>
                <w:vertAlign w:val="baseline"/>
                <w:lang w:val="en-US" w:eastAsia="zh-CN"/>
              </w:rPr>
              <w:t>3</w:t>
            </w:r>
            <w:r>
              <w:rPr>
                <w:rFonts w:hint="default" w:ascii="Times New Roman" w:hAnsi="Times New Roman" w:cs="Times New Roman"/>
                <w:b/>
                <w:bCs/>
                <w:sz w:val="24"/>
                <w:szCs w:val="32"/>
                <w:vertAlign w:val="baseline"/>
                <w:lang w:val="en-US" w:eastAsia="zh-CN"/>
              </w:rPr>
              <w:t xml:space="preserve">  </w:t>
            </w:r>
            <w:r>
              <w:rPr>
                <w:rFonts w:hint="eastAsia" w:ascii="Times New Roman" w:hAnsi="Times New Roman" w:cs="Times New Roman"/>
                <w:b/>
                <w:bCs/>
                <w:sz w:val="24"/>
                <w:szCs w:val="32"/>
                <w:vertAlign w:val="baseline"/>
                <w:lang w:val="en-US" w:eastAsia="zh-CN"/>
              </w:rPr>
              <w:t>噪声源情况及处理方式</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678"/>
              <w:gridCol w:w="1678"/>
              <w:gridCol w:w="1678"/>
              <w:gridCol w:w="167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677"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噪声源名称</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数量（台/套）</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位置</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运行方式</w:t>
                  </w:r>
                </w:p>
              </w:tc>
              <w:tc>
                <w:tcPr>
                  <w:tcW w:w="1679"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治理措施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热压机</w:t>
                  </w:r>
                </w:p>
              </w:tc>
              <w:tc>
                <w:tcPr>
                  <w:tcW w:w="16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车间内</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连续</w:t>
                  </w:r>
                </w:p>
              </w:tc>
              <w:tc>
                <w:tcPr>
                  <w:tcW w:w="1679" w:type="dxa"/>
                  <w:vMerge w:val="restart"/>
                  <w:tcBorders>
                    <w:tl2br w:val="nil"/>
                    <w:tr2bl w:val="nil"/>
                  </w:tcBorders>
                  <w:vAlign w:val="center"/>
                </w:tcPr>
                <w:p>
                  <w:pPr>
                    <w:jc w:val="center"/>
                    <w:rPr>
                      <w:rFonts w:hint="eastAsia" w:ascii="Times New Roman" w:hAnsi="Times New Roman" w:cs="Times New Roman"/>
                      <w:b w:val="0"/>
                      <w:bCs w:val="0"/>
                      <w:sz w:val="21"/>
                      <w:szCs w:val="24"/>
                      <w:vertAlign w:val="baseline"/>
                      <w:lang w:val="en-US" w:eastAsia="zh-CN"/>
                    </w:rPr>
                  </w:pPr>
                </w:p>
                <w:p>
                  <w:pPr>
                    <w:jc w:val="both"/>
                    <w:rPr>
                      <w:rFonts w:hint="eastAsia" w:ascii="Times New Roman" w:hAnsi="Times New Roman" w:cs="Times New Roman"/>
                      <w:b w:val="0"/>
                      <w:bCs w:val="0"/>
                      <w:sz w:val="21"/>
                      <w:szCs w:val="24"/>
                      <w:vertAlign w:val="baseline"/>
                      <w:lang w:val="en-US" w:eastAsia="zh-CN"/>
                    </w:rPr>
                  </w:pPr>
                </w:p>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采用低噪声设备；合理布局、基础减振、建筑物隔声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冷压机</w:t>
                  </w:r>
                </w:p>
              </w:tc>
              <w:tc>
                <w:tcPr>
                  <w:tcW w:w="16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车间内</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连续</w:t>
                  </w:r>
                </w:p>
              </w:tc>
              <w:tc>
                <w:tcPr>
                  <w:tcW w:w="1679" w:type="dxa"/>
                  <w:vMerge w:val="continue"/>
                  <w:tcBorders>
                    <w:tl2br w:val="nil"/>
                    <w:tr2bl w:val="nil"/>
                  </w:tcBorders>
                  <w:vAlign w:val="center"/>
                </w:tcPr>
                <w:p>
                  <w:pPr>
                    <w:jc w:val="center"/>
                    <w:rPr>
                      <w:rFonts w:hint="default" w:ascii="Times New Roman" w:hAnsi="Times New Roman" w:cs="Times New Roman"/>
                      <w:b/>
                      <w:bCs/>
                      <w:sz w:val="21"/>
                      <w:szCs w:val="24"/>
                      <w:vertAlign w:val="baseli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滚胶机</w:t>
                  </w:r>
                </w:p>
              </w:tc>
              <w:tc>
                <w:tcPr>
                  <w:tcW w:w="16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车间内</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连续</w:t>
                  </w:r>
                </w:p>
              </w:tc>
              <w:tc>
                <w:tcPr>
                  <w:tcW w:w="1679" w:type="dxa"/>
                  <w:vMerge w:val="continue"/>
                  <w:tcBorders>
                    <w:tl2br w:val="nil"/>
                    <w:tr2bl w:val="nil"/>
                  </w:tcBorders>
                  <w:vAlign w:val="center"/>
                </w:tcPr>
                <w:p>
                  <w:pPr>
                    <w:jc w:val="center"/>
                    <w:rPr>
                      <w:rFonts w:hint="default" w:ascii="Times New Roman" w:hAnsi="Times New Roman" w:cs="Times New Roman"/>
                      <w:b/>
                      <w:bCs/>
                      <w:sz w:val="21"/>
                      <w:szCs w:val="24"/>
                      <w:vertAlign w:val="baseli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铺板机</w:t>
                  </w:r>
                </w:p>
              </w:tc>
              <w:tc>
                <w:tcPr>
                  <w:tcW w:w="16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车间内</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连续</w:t>
                  </w:r>
                </w:p>
              </w:tc>
              <w:tc>
                <w:tcPr>
                  <w:tcW w:w="1679" w:type="dxa"/>
                  <w:vMerge w:val="continue"/>
                  <w:tcBorders>
                    <w:tl2br w:val="nil"/>
                    <w:tr2bl w:val="nil"/>
                  </w:tcBorders>
                  <w:vAlign w:val="center"/>
                </w:tcPr>
                <w:p>
                  <w:pPr>
                    <w:jc w:val="center"/>
                    <w:rPr>
                      <w:rFonts w:hint="default" w:ascii="Times New Roman" w:hAnsi="Times New Roman" w:cs="Times New Roman"/>
                      <w:b/>
                      <w:bCs/>
                      <w:sz w:val="21"/>
                      <w:szCs w:val="24"/>
                      <w:vertAlign w:val="baseli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电锅炉</w:t>
                  </w:r>
                </w:p>
              </w:tc>
              <w:tc>
                <w:tcPr>
                  <w:tcW w:w="16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车间内</w:t>
                  </w:r>
                </w:p>
              </w:tc>
              <w:tc>
                <w:tcPr>
                  <w:tcW w:w="1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连续</w:t>
                  </w:r>
                </w:p>
              </w:tc>
              <w:tc>
                <w:tcPr>
                  <w:tcW w:w="1679" w:type="dxa"/>
                  <w:vMerge w:val="continue"/>
                  <w:tcBorders>
                    <w:tl2br w:val="nil"/>
                    <w:tr2bl w:val="nil"/>
                  </w:tcBorders>
                  <w:vAlign w:val="center"/>
                </w:tcPr>
                <w:p>
                  <w:pPr>
                    <w:jc w:val="center"/>
                    <w:rPr>
                      <w:rFonts w:hint="default" w:ascii="Times New Roman" w:hAnsi="Times New Roman" w:cs="Times New Roman"/>
                      <w:b/>
                      <w:bCs/>
                      <w:sz w:val="21"/>
                      <w:szCs w:val="24"/>
                      <w:vertAlign w:val="baseli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调胶机</w:t>
                  </w:r>
                </w:p>
              </w:tc>
              <w:tc>
                <w:tcPr>
                  <w:tcW w:w="16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78" w:type="dxa"/>
                  <w:tcBorders>
                    <w:tl2br w:val="nil"/>
                    <w:tr2bl w:val="nil"/>
                  </w:tcBorders>
                  <w:vAlign w:val="center"/>
                </w:tcPr>
                <w:p>
                  <w:pPr>
                    <w:jc w:val="center"/>
                    <w:rPr>
                      <w:rFonts w:hint="eastAsia"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车间内</w:t>
                  </w:r>
                </w:p>
              </w:tc>
              <w:tc>
                <w:tcPr>
                  <w:tcW w:w="1678" w:type="dxa"/>
                  <w:tcBorders>
                    <w:tl2br w:val="nil"/>
                    <w:tr2bl w:val="nil"/>
                  </w:tcBorders>
                  <w:vAlign w:val="center"/>
                </w:tcPr>
                <w:p>
                  <w:pPr>
                    <w:jc w:val="center"/>
                    <w:rPr>
                      <w:rFonts w:hint="eastAsia"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连续</w:t>
                  </w:r>
                </w:p>
              </w:tc>
              <w:tc>
                <w:tcPr>
                  <w:tcW w:w="1679" w:type="dxa"/>
                  <w:vMerge w:val="continue"/>
                  <w:tcBorders>
                    <w:tl2br w:val="nil"/>
                    <w:tr2bl w:val="nil"/>
                  </w:tcBorders>
                  <w:vAlign w:val="center"/>
                </w:tcPr>
                <w:p>
                  <w:pPr>
                    <w:jc w:val="center"/>
                    <w:rPr>
                      <w:rFonts w:hint="default" w:ascii="Times New Roman" w:hAnsi="Times New Roman" w:cs="Times New Roman"/>
                      <w:b/>
                      <w:bCs/>
                      <w:sz w:val="21"/>
                      <w:szCs w:val="24"/>
                      <w:vertAlign w:val="baseli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废气处理设施</w:t>
                  </w:r>
                </w:p>
              </w:tc>
              <w:tc>
                <w:tcPr>
                  <w:tcW w:w="16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p>
              </w:tc>
              <w:tc>
                <w:tcPr>
                  <w:tcW w:w="1678" w:type="dxa"/>
                  <w:tcBorders>
                    <w:tl2br w:val="nil"/>
                    <w:tr2bl w:val="nil"/>
                  </w:tcBorders>
                  <w:vAlign w:val="center"/>
                </w:tcPr>
                <w:p>
                  <w:pPr>
                    <w:jc w:val="center"/>
                    <w:rPr>
                      <w:rFonts w:hint="eastAsia"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车间内</w:t>
                  </w:r>
                </w:p>
              </w:tc>
              <w:tc>
                <w:tcPr>
                  <w:tcW w:w="1678" w:type="dxa"/>
                  <w:tcBorders>
                    <w:tl2br w:val="nil"/>
                    <w:tr2bl w:val="nil"/>
                  </w:tcBorders>
                  <w:vAlign w:val="center"/>
                </w:tcPr>
                <w:p>
                  <w:pPr>
                    <w:jc w:val="center"/>
                    <w:rPr>
                      <w:rFonts w:hint="eastAsia"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连续</w:t>
                  </w:r>
                </w:p>
              </w:tc>
              <w:tc>
                <w:tcPr>
                  <w:tcW w:w="1679" w:type="dxa"/>
                  <w:vMerge w:val="continue"/>
                  <w:tcBorders>
                    <w:tl2br w:val="nil"/>
                    <w:tr2bl w:val="nil"/>
                  </w:tcBorders>
                  <w:vAlign w:val="center"/>
                </w:tcPr>
                <w:p>
                  <w:pPr>
                    <w:jc w:val="center"/>
                    <w:rPr>
                      <w:rFonts w:hint="default" w:ascii="Times New Roman" w:hAnsi="Times New Roman" w:cs="Times New Roman"/>
                      <w:b/>
                      <w:bCs/>
                      <w:sz w:val="21"/>
                      <w:szCs w:val="24"/>
                      <w:vertAlign w:val="baseline"/>
                      <w:lang w:val="en-US" w:eastAsia="zh-CN"/>
                    </w:rPr>
                  </w:pPr>
                </w:p>
              </w:tc>
            </w:tr>
          </w:tbl>
          <w:p>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left="0" w:leftChars="0" w:firstLine="482" w:firstLineChars="200"/>
              <w:jc w:val="left"/>
              <w:textAlignment w:val="auto"/>
              <w:rPr>
                <w:rFonts w:hint="eastAsia" w:ascii="Times New Roman" w:hAnsi="Times New Roman"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固体废物及其处置措施</w:t>
            </w:r>
          </w:p>
          <w:p>
            <w:pPr>
              <w:jc w:val="center"/>
              <w:rPr>
                <w:rFonts w:hint="eastAsia"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表</w:t>
            </w:r>
            <w:r>
              <w:rPr>
                <w:rFonts w:hint="default" w:ascii="Times New Roman" w:hAnsi="Times New Roman" w:cs="Times New Roman"/>
                <w:b/>
                <w:bCs/>
                <w:sz w:val="24"/>
                <w:szCs w:val="32"/>
                <w:vertAlign w:val="baseline"/>
                <w:lang w:val="en-US" w:eastAsia="zh-CN"/>
              </w:rPr>
              <w:t>3-</w:t>
            </w:r>
            <w:r>
              <w:rPr>
                <w:rFonts w:hint="eastAsia" w:ascii="Times New Roman" w:hAnsi="Times New Roman" w:cs="Times New Roman"/>
                <w:b/>
                <w:bCs/>
                <w:sz w:val="24"/>
                <w:szCs w:val="32"/>
                <w:vertAlign w:val="baseline"/>
                <w:lang w:val="en-US" w:eastAsia="zh-CN"/>
              </w:rPr>
              <w:t>4</w:t>
            </w:r>
            <w:r>
              <w:rPr>
                <w:rFonts w:hint="default" w:ascii="Times New Roman" w:hAnsi="Times New Roman" w:cs="Times New Roman"/>
                <w:b/>
                <w:bCs/>
                <w:sz w:val="24"/>
                <w:szCs w:val="32"/>
                <w:vertAlign w:val="baseline"/>
                <w:lang w:val="en-US" w:eastAsia="zh-CN"/>
              </w:rPr>
              <w:t xml:space="preserve">  </w:t>
            </w:r>
            <w:r>
              <w:rPr>
                <w:rFonts w:hint="eastAsia" w:ascii="Times New Roman" w:hAnsi="Times New Roman" w:cs="Times New Roman"/>
                <w:b/>
                <w:bCs/>
                <w:sz w:val="24"/>
                <w:szCs w:val="32"/>
                <w:vertAlign w:val="baseline"/>
                <w:lang w:val="en-US" w:eastAsia="zh-CN"/>
              </w:rPr>
              <w:t>固废来源及处理方式一览表</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930"/>
              <w:gridCol w:w="3359"/>
              <w:gridCol w:w="326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序号</w:t>
                  </w:r>
                </w:p>
              </w:tc>
              <w:tc>
                <w:tcPr>
                  <w:tcW w:w="754"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名称</w:t>
                  </w:r>
                </w:p>
              </w:tc>
              <w:tc>
                <w:tcPr>
                  <w:tcW w:w="2723"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产污环节</w:t>
                  </w:r>
                </w:p>
              </w:tc>
              <w:tc>
                <w:tcPr>
                  <w:tcW w:w="2647" w:type="dxa"/>
                  <w:tcBorders>
                    <w:tl2br w:val="nil"/>
                    <w:tr2bl w:val="nil"/>
                  </w:tcBorders>
                  <w:vAlign w:val="center"/>
                </w:tcPr>
                <w:p>
                  <w:pPr>
                    <w:jc w:val="center"/>
                    <w:rPr>
                      <w:rFonts w:hint="eastAsia"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处置方式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1</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生活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垃圾</w:t>
                  </w:r>
                </w:p>
              </w:tc>
              <w:tc>
                <w:tcPr>
                  <w:tcW w:w="27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员工生活、办公</w:t>
                  </w:r>
                </w:p>
              </w:tc>
              <w:tc>
                <w:tcPr>
                  <w:tcW w:w="2647" w:type="dxa"/>
                  <w:tcBorders>
                    <w:tl2br w:val="nil"/>
                    <w:tr2bl w:val="nil"/>
                  </w:tcBorders>
                  <w:vAlign w:val="center"/>
                </w:tcPr>
                <w:p>
                  <w:pPr>
                    <w:jc w:val="center"/>
                    <w:rPr>
                      <w:rFonts w:hint="eastAsia"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统一采用生活垃圾收集，委托环卫部门清运处理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2</w:t>
                  </w:r>
                </w:p>
              </w:tc>
              <w:tc>
                <w:tcPr>
                  <w:tcW w:w="7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生产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固废</w:t>
                  </w:r>
                </w:p>
              </w:tc>
              <w:tc>
                <w:tcPr>
                  <w:tcW w:w="27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加工过程产生的废木料</w:t>
                  </w:r>
                </w:p>
              </w:tc>
              <w:tc>
                <w:tcPr>
                  <w:tcW w:w="2647"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外售综合利用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3</w:t>
                  </w:r>
                </w:p>
              </w:tc>
              <w:tc>
                <w:tcPr>
                  <w:tcW w:w="7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p>
              </w:tc>
              <w:tc>
                <w:tcPr>
                  <w:tcW w:w="27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废导热油、废活性炭、废灯管</w:t>
                  </w:r>
                </w:p>
              </w:tc>
              <w:tc>
                <w:tcPr>
                  <w:tcW w:w="2647"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委托有资质单位妥善处置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4</w:t>
                  </w:r>
                </w:p>
              </w:tc>
              <w:tc>
                <w:tcPr>
                  <w:tcW w:w="754" w:type="dxa"/>
                  <w:vMerge w:val="continue"/>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p>
              </w:tc>
              <w:tc>
                <w:tcPr>
                  <w:tcW w:w="2723"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废胶桶</w:t>
                  </w:r>
                </w:p>
              </w:tc>
              <w:tc>
                <w:tcPr>
                  <w:tcW w:w="2647" w:type="dxa"/>
                  <w:tcBorders>
                    <w:tl2br w:val="nil"/>
                    <w:tr2bl w:val="nil"/>
                  </w:tcBorders>
                  <w:vAlign w:val="center"/>
                </w:tcPr>
                <w:p>
                  <w:pPr>
                    <w:jc w:val="center"/>
                    <w:rPr>
                      <w:rFonts w:hint="default" w:ascii="Times New Roman" w:hAnsi="Times New Roman" w:cs="Times New Roman"/>
                      <w:b w:val="0"/>
                      <w:bCs w:val="0"/>
                      <w:sz w:val="21"/>
                      <w:szCs w:val="24"/>
                      <w:vertAlign w:val="baseline"/>
                      <w:lang w:val="en-US" w:eastAsia="zh-CN"/>
                    </w:rPr>
                  </w:pPr>
                  <w:r>
                    <w:rPr>
                      <w:rFonts w:hint="eastAsia" w:ascii="Times New Roman" w:hAnsi="Times New Roman" w:cs="Times New Roman"/>
                      <w:b w:val="0"/>
                      <w:bCs w:val="0"/>
                      <w:sz w:val="21"/>
                      <w:szCs w:val="24"/>
                      <w:vertAlign w:val="baseline"/>
                      <w:lang w:val="en-US" w:eastAsia="zh-CN"/>
                    </w:rPr>
                    <w:t>厂家定期回收</w:t>
                  </w:r>
                </w:p>
              </w:tc>
            </w:tr>
          </w:tbl>
          <w:p>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leftChars="0"/>
              <w:jc w:val="left"/>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环保设施投资情况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eastAsia" w:ascii="Times New Roman" w:hAnsi="Times New Roman" w:eastAsia="宋体" w:cs="Times New Roman"/>
                <w:b w:val="0"/>
                <w:bCs w:val="0"/>
                <w:sz w:val="24"/>
                <w:szCs w:val="32"/>
                <w:vertAlign w:val="baseline"/>
                <w:lang w:val="en-US" w:eastAsia="zh-CN"/>
              </w:rPr>
            </w:pPr>
            <w:r>
              <w:rPr>
                <w:rFonts w:hint="eastAsia" w:ascii="Times New Roman" w:hAnsi="Times New Roman" w:eastAsia="宋体" w:cs="Times New Roman"/>
                <w:b w:val="0"/>
                <w:bCs w:val="0"/>
                <w:sz w:val="24"/>
                <w:szCs w:val="32"/>
                <w:vertAlign w:val="baseline"/>
                <w:lang w:val="en-US" w:eastAsia="zh-CN"/>
              </w:rPr>
              <w:t>项目总投资200万元，其中环保实际投资为24万元，占总投资的12%。项目环保投资情况见表3-6。</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center"/>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表3-5  项目环保投资情况一览表</w:t>
            </w:r>
          </w:p>
          <w:tbl>
            <w:tblPr>
              <w:tblStyle w:val="16"/>
              <w:tblW w:w="829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42"/>
              <w:gridCol w:w="1675"/>
              <w:gridCol w:w="787"/>
              <w:gridCol w:w="3097"/>
              <w:gridCol w:w="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51" w:type="dxa"/>
                  <w:vMerge w:val="restart"/>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项目</w:t>
                  </w:r>
                </w:p>
              </w:tc>
              <w:tc>
                <w:tcPr>
                  <w:tcW w:w="3804" w:type="dxa"/>
                  <w:gridSpan w:val="3"/>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环评文件</w:t>
                  </w:r>
                </w:p>
              </w:tc>
              <w:tc>
                <w:tcPr>
                  <w:tcW w:w="3841"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实际建设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51"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rPr>
                  </w:pPr>
                </w:p>
              </w:tc>
              <w:tc>
                <w:tcPr>
                  <w:tcW w:w="3017"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环保治理措施</w:t>
                  </w:r>
                </w:p>
              </w:tc>
              <w:tc>
                <w:tcPr>
                  <w:tcW w:w="78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投资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（万）</w:t>
                  </w:r>
                </w:p>
              </w:tc>
              <w:tc>
                <w:tcPr>
                  <w:tcW w:w="309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环保治理措施</w:t>
                  </w:r>
                </w:p>
              </w:tc>
              <w:tc>
                <w:tcPr>
                  <w:tcW w:w="74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投资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4" w:hRule="exact"/>
              </w:trPr>
              <w:tc>
                <w:tcPr>
                  <w:tcW w:w="65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废气</w:t>
                  </w:r>
                </w:p>
              </w:tc>
              <w:tc>
                <w:tcPr>
                  <w:tcW w:w="1342" w:type="dxa"/>
                  <w:tcBorders>
                    <w:tl2br w:val="nil"/>
                    <w:tr2bl w:val="nil"/>
                  </w:tcBorders>
                  <w:vAlign w:val="top"/>
                </w:tcPr>
                <w:p>
                  <w:pP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4"/>
                      <w:vertAlign w:val="baseline"/>
                      <w:lang w:val="en-US" w:eastAsia="zh-CN"/>
                    </w:rPr>
                    <w:t>过胶、铺板、冷压、热压</w:t>
                  </w:r>
                </w:p>
              </w:tc>
              <w:tc>
                <w:tcPr>
                  <w:tcW w:w="1675"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4"/>
                      <w:vertAlign w:val="baseline"/>
                      <w:lang w:val="en-US" w:eastAsia="zh-CN"/>
                    </w:rPr>
                    <w:t>光氧催化氧化+活性炭吸附</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15m排气筒</w:t>
                  </w:r>
                </w:p>
              </w:tc>
              <w:tc>
                <w:tcPr>
                  <w:tcW w:w="78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21</w:t>
                  </w:r>
                </w:p>
              </w:tc>
              <w:tc>
                <w:tcPr>
                  <w:tcW w:w="309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车间粉尘：集气罩+布袋除尘器</w:t>
                  </w:r>
                  <w:r>
                    <w:rPr>
                      <w:rFonts w:hint="default" w:ascii="Times New Roman" w:hAnsi="Times New Roman" w:eastAsia="宋体" w:cs="Times New Roman"/>
                      <w:b w:val="0"/>
                      <w:bCs w:val="0"/>
                      <w:sz w:val="21"/>
                      <w:szCs w:val="21"/>
                      <w:vertAlign w:val="baseline"/>
                      <w:lang w:val="en-US" w:eastAsia="zh-CN"/>
                    </w:rPr>
                    <w:t>+15m高排气筒（</w:t>
                  </w:r>
                  <w:r>
                    <w:rPr>
                      <w:rFonts w:hint="eastAsia" w:ascii="Times New Roman" w:hAnsi="Times New Roman" w:eastAsia="宋体" w:cs="Times New Roman"/>
                      <w:b w:val="0"/>
                      <w:bCs w:val="0"/>
                      <w:sz w:val="21"/>
                      <w:szCs w:val="21"/>
                      <w:vertAlign w:val="baseline"/>
                      <w:lang w:val="en-US" w:eastAsia="zh-CN"/>
                    </w:rPr>
                    <w:t>1</w:t>
                  </w:r>
                  <w:r>
                    <w:rPr>
                      <w:rFonts w:hint="default" w:ascii="Times New Roman" w:hAnsi="Times New Roman" w:eastAsia="宋体" w:cs="Times New Roman"/>
                      <w:b w:val="0"/>
                      <w:bCs w:val="0"/>
                      <w:sz w:val="21"/>
                      <w:szCs w:val="21"/>
                      <w:vertAlign w:val="baseline"/>
                      <w:lang w:val="en-US" w:eastAsia="zh-CN"/>
                    </w:rPr>
                    <w:t>套）</w:t>
                  </w:r>
                </w:p>
              </w:tc>
              <w:tc>
                <w:tcPr>
                  <w:tcW w:w="74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exact"/>
              </w:trPr>
              <w:tc>
                <w:tcPr>
                  <w:tcW w:w="65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废水</w:t>
                  </w:r>
                </w:p>
              </w:tc>
              <w:tc>
                <w:tcPr>
                  <w:tcW w:w="3017"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生活废水经化粪池处理，定期清掏肥田</w:t>
                  </w:r>
                </w:p>
              </w:tc>
              <w:tc>
                <w:tcPr>
                  <w:tcW w:w="78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p>
              </w:tc>
              <w:tc>
                <w:tcPr>
                  <w:tcW w:w="309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生活废水经化粪池处理，定期清掏肥田</w:t>
                  </w:r>
                </w:p>
              </w:tc>
              <w:tc>
                <w:tcPr>
                  <w:tcW w:w="74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65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噪声</w:t>
                  </w:r>
                </w:p>
              </w:tc>
              <w:tc>
                <w:tcPr>
                  <w:tcW w:w="3017"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设备减振、车间隔声</w:t>
                  </w:r>
                </w:p>
              </w:tc>
              <w:tc>
                <w:tcPr>
                  <w:tcW w:w="78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p>
              </w:tc>
              <w:tc>
                <w:tcPr>
                  <w:tcW w:w="309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设备减振、车间隔声</w:t>
                  </w:r>
                </w:p>
              </w:tc>
              <w:tc>
                <w:tcPr>
                  <w:tcW w:w="74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65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固废</w:t>
                  </w:r>
                </w:p>
              </w:tc>
              <w:tc>
                <w:tcPr>
                  <w:tcW w:w="3017"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建设固废间、危废间、垃圾箱</w:t>
                  </w:r>
                </w:p>
              </w:tc>
              <w:tc>
                <w:tcPr>
                  <w:tcW w:w="78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16</w:t>
                  </w:r>
                </w:p>
              </w:tc>
              <w:tc>
                <w:tcPr>
                  <w:tcW w:w="309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ascii="Times New Roman" w:hAnsi="Times New Roman" w:eastAsia="宋体" w:cs="Times New Roman"/>
                      <w:b w:val="0"/>
                      <w:bCs w:val="0"/>
                      <w:sz w:val="21"/>
                      <w:szCs w:val="21"/>
                      <w:vertAlign w:val="baseline"/>
                      <w:lang w:val="en-US" w:eastAsia="zh-CN"/>
                    </w:rPr>
                    <w:t>建设固废间、危废间、垃圾箱</w:t>
                  </w:r>
                </w:p>
              </w:tc>
              <w:tc>
                <w:tcPr>
                  <w:tcW w:w="74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65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合计</w:t>
                  </w:r>
                </w:p>
              </w:tc>
              <w:tc>
                <w:tcPr>
                  <w:tcW w:w="3017" w:type="dxa"/>
                  <w:gridSpan w:val="2"/>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c>
                <w:tcPr>
                  <w:tcW w:w="78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41</w:t>
                  </w:r>
                </w:p>
              </w:tc>
              <w:tc>
                <w:tcPr>
                  <w:tcW w:w="3097"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c>
                <w:tcPr>
                  <w:tcW w:w="744"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w:t>
                  </w:r>
                </w:p>
              </w:tc>
            </w:tr>
          </w:tbl>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2" w:hRule="atLeast"/>
        </w:trPr>
        <w:tc>
          <w:tcPr>
            <w:tcW w:w="8522" w:type="dxa"/>
          </w:tcPr>
          <w:p>
            <w:pPr>
              <w:spacing w:line="360" w:lineRule="auto"/>
              <w:rPr>
                <w:rFonts w:hint="eastAsia"/>
                <w:b/>
                <w:bCs/>
                <w:sz w:val="24"/>
                <w:szCs w:val="32"/>
                <w:vertAlign w:val="baseline"/>
                <w:lang w:val="en-US" w:eastAsia="zh-CN"/>
              </w:rPr>
            </w:pPr>
            <w:r>
              <w:rPr>
                <w:rFonts w:hint="eastAsia"/>
                <w:b/>
                <w:bCs/>
                <w:sz w:val="24"/>
                <w:szCs w:val="32"/>
                <w:vertAlign w:val="baseline"/>
                <w:lang w:val="en-US" w:eastAsia="zh-CN"/>
              </w:rPr>
              <w:t xml:space="preserve">表四 </w:t>
            </w:r>
          </w:p>
          <w:p>
            <w:pPr>
              <w:spacing w:line="360" w:lineRule="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建设项目环境影响报告表主要结论及审批部门审批决定：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1、项目环评报告表主要结论：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一、结论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1工程概况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曹县范安全木制品加工厂位于山东省药泽市曹县韩集镇范庄皆行政村</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由于今年曹县及周边地区市场胶合板需求量急剧增加</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公司为满足市场需求及提高自身竞争力</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决定拟投资200万元</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建设年产60万张胶合板项目。项目租赁现有厂房、无新增构筑物</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占地面积2100m</w:t>
            </w:r>
            <w:r>
              <w:rPr>
                <w:rFonts w:hint="default" w:ascii="Times New Roman" w:hAnsi="Times New Roman" w:eastAsia="宋体" w:cs="Times New Roman"/>
                <w:b w:val="0"/>
                <w:bCs w:val="0"/>
                <w:sz w:val="24"/>
                <w:szCs w:val="32"/>
                <w:vertAlign w:val="superscript"/>
                <w:lang w:val="en-US" w:eastAsia="zh-CN"/>
              </w:rPr>
              <w:t>2</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劳动定员20人</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年工作300天</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实行单班制</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每班工作8小时。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2本项目符合性分析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2.1产业政策符合性分析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根据《产业结构调整指导目录(2013年修订本)》</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1万立方米/年以下的胶合板和细木工板生产线</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单线5万立方米/年以下的普通创花板、高中密度纤维板生产装置</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单线3万立方米/年以下的木质创花板生产装置</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属于限制类项目。本项目产品属于胶合板</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年产量1.3824万立方米</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不属于限制类</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且该项目已在曹县行政审批服务局备案(备案号</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2019-371721-20-03-047046)(见附件3)</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故本项目符合国家产业政策。</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2.2选址符合性分析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本项目位于山东省</w:t>
            </w:r>
            <w:r>
              <w:rPr>
                <w:rFonts w:hint="eastAsia" w:ascii="Times New Roman" w:hAnsi="Times New Roman" w:eastAsia="宋体" w:cs="Times New Roman"/>
                <w:b w:val="0"/>
                <w:bCs w:val="0"/>
                <w:sz w:val="24"/>
                <w:szCs w:val="32"/>
                <w:vertAlign w:val="baseline"/>
                <w:lang w:val="en-US" w:eastAsia="zh-CN"/>
              </w:rPr>
              <w:t>菏泽</w:t>
            </w:r>
            <w:r>
              <w:rPr>
                <w:rFonts w:hint="default" w:ascii="Times New Roman" w:hAnsi="Times New Roman" w:eastAsia="宋体" w:cs="Times New Roman"/>
                <w:b w:val="0"/>
                <w:bCs w:val="0"/>
                <w:sz w:val="24"/>
                <w:szCs w:val="32"/>
                <w:vertAlign w:val="baseline"/>
                <w:lang w:val="en-US" w:eastAsia="zh-CN"/>
              </w:rPr>
              <w:t>市曹县韩集镇范庄的行政村。该项目厂区东侧、南侧空地、西侧为路</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隔路为企业、北侧为板材厂。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项目不属于国土资资源部、国家发展改革委发布的《限制用地项目目录(2012年本)》和《禁止用地项目目录(2012年本)》中限制和禁止用地范围</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符合国家、地方土地利用政策。</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根据现场勘查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项目周边1km范围内没有历史文物古迹、风景名胜区。综上所述</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本项目选址合理。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2.3总平面布置合理性分析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项目厂区大门朝西</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从厂区北侧为综合加工车间(内含生产区、仓库、固废室、危废室)、西侧为办公室和餐厅</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生产区根据生产工艺要求</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充分考虑水、电等管线布设</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力求各种管线简捷、生产工艺通畅及生产联系和管理方便</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同时满足防火、采光、日照、通风、安全等距离要求。厂区内场地雨水采用有组织排放</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雨水及道路雨水收集</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通过雨水管网就近排至厂区外部的排水设施中。</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综上</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项目平面布置功能区明确</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交通便利</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建筑构筑物布置规范。因此</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本项目平面布置基本合理(附图3项目平面布置图)。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2.4、土地利用总体规划符合性分析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本项目位于山东省满泽市曹县韩集镇范庄岛行政村(项目地理位置图见附图1)。</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该项目生产用房租赁于李双闲置厂房(见附件5)</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占地面积2100m</w:t>
            </w:r>
            <w:r>
              <w:rPr>
                <w:rFonts w:hint="default" w:ascii="Times New Roman" w:hAnsi="Times New Roman" w:eastAsia="宋体" w:cs="Times New Roman"/>
                <w:b w:val="0"/>
                <w:bCs w:val="0"/>
                <w:sz w:val="24"/>
                <w:szCs w:val="32"/>
                <w:vertAlign w:val="superscript"/>
                <w:lang w:val="en-US" w:eastAsia="zh-CN"/>
              </w:rPr>
              <w:t>2</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根据韩集镇人民政府出具的证明</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曹县范安全木制品加工厂年产60万张胶合板项目</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位于位于工业园区内</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属于建设用地</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符合韩集镇人民政府规划(见附件6)。</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对照《限制用地项目目录(2012年本)》和《禁止用地项目目录(2012年本)》</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本项目用地不属于限制用地和禁止用地范围。同时不属于《山东省禁止限制供地项目目录及建设用地集约利用控制标准》中山东省禁止、限制供地项目用地。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3环境质量现状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3.1环境空气质量现状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本项目所在区域为二类功能区</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区域空气质量执行《环境空气质量标准》(GB3095-2012)中的二级标准。根据《</w:t>
            </w:r>
            <w:r>
              <w:rPr>
                <w:rFonts w:hint="eastAsia" w:ascii="Times New Roman" w:hAnsi="Times New Roman" w:eastAsia="宋体" w:cs="Times New Roman"/>
                <w:b w:val="0"/>
                <w:bCs w:val="0"/>
                <w:sz w:val="24"/>
                <w:szCs w:val="32"/>
                <w:vertAlign w:val="baseline"/>
                <w:lang w:val="en-US" w:eastAsia="zh-CN"/>
              </w:rPr>
              <w:t>菏泽</w:t>
            </w:r>
            <w:r>
              <w:rPr>
                <w:rFonts w:hint="default" w:ascii="Times New Roman" w:hAnsi="Times New Roman" w:eastAsia="宋体" w:cs="Times New Roman"/>
                <w:b w:val="0"/>
                <w:bCs w:val="0"/>
                <w:sz w:val="24"/>
                <w:szCs w:val="32"/>
                <w:vertAlign w:val="baseline"/>
                <w:lang w:val="en-US" w:eastAsia="zh-CN"/>
              </w:rPr>
              <w:t>市各县区城市空气质量通报》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曹县2018年1~12月分PM</w:t>
            </w:r>
            <w:r>
              <w:rPr>
                <w:rFonts w:hint="eastAsia" w:ascii="Times New Roman" w:hAnsi="Times New Roman" w:eastAsia="宋体" w:cs="Times New Roman"/>
                <w:b w:val="0"/>
                <w:bCs w:val="0"/>
                <w:sz w:val="24"/>
                <w:szCs w:val="32"/>
                <w:vertAlign w:val="subscript"/>
                <w:lang w:val="en-US" w:eastAsia="zh-CN"/>
              </w:rPr>
              <w:t>2.5</w:t>
            </w:r>
            <w:r>
              <w:rPr>
                <w:rFonts w:hint="default" w:ascii="Times New Roman" w:hAnsi="Times New Roman" w:eastAsia="宋体" w:cs="Times New Roman"/>
                <w:b w:val="0"/>
                <w:bCs w:val="0"/>
                <w:sz w:val="24"/>
                <w:szCs w:val="32"/>
                <w:vertAlign w:val="baseline"/>
                <w:lang w:val="en-US" w:eastAsia="zh-CN"/>
              </w:rPr>
              <w:t>均值为87μg/m³</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PM</w:t>
            </w:r>
            <w:r>
              <w:rPr>
                <w:rFonts w:hint="default" w:ascii="Times New Roman" w:hAnsi="Times New Roman" w:eastAsia="宋体" w:cs="Times New Roman"/>
                <w:b w:val="0"/>
                <w:bCs w:val="0"/>
                <w:sz w:val="24"/>
                <w:szCs w:val="32"/>
                <w:vertAlign w:val="subscript"/>
                <w:lang w:val="en-US" w:eastAsia="zh-CN"/>
              </w:rPr>
              <w:t>10</w:t>
            </w:r>
            <w:r>
              <w:rPr>
                <w:rFonts w:hint="default" w:ascii="Times New Roman" w:hAnsi="Times New Roman" w:eastAsia="宋体" w:cs="Times New Roman"/>
                <w:b w:val="0"/>
                <w:bCs w:val="0"/>
                <w:sz w:val="24"/>
                <w:szCs w:val="32"/>
                <w:vertAlign w:val="baseline"/>
                <w:lang w:val="en-US" w:eastAsia="zh-CN"/>
              </w:rPr>
              <w:t>均值为132ug/m³</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均不能满足《环境空气质量标准》(GB3095-2012)二级标准要求。评价区内SO</w:t>
            </w:r>
            <w:r>
              <w:rPr>
                <w:rFonts w:hint="default" w:ascii="Times New Roman" w:hAnsi="Times New Roman" w:eastAsia="宋体" w:cs="Times New Roman"/>
                <w:b w:val="0"/>
                <w:bCs w:val="0"/>
                <w:sz w:val="24"/>
                <w:szCs w:val="32"/>
                <w:vertAlign w:val="subscript"/>
                <w:lang w:val="en-US" w:eastAsia="zh-CN"/>
              </w:rPr>
              <w:t>2</w:t>
            </w:r>
            <w:r>
              <w:rPr>
                <w:rFonts w:hint="default" w:ascii="Times New Roman" w:hAnsi="Times New Roman" w:eastAsia="宋体" w:cs="Times New Roman"/>
                <w:b w:val="0"/>
                <w:bCs w:val="0"/>
                <w:sz w:val="24"/>
                <w:szCs w:val="32"/>
                <w:vertAlign w:val="baseline"/>
                <w:lang w:val="en-US" w:eastAsia="zh-CN"/>
              </w:rPr>
              <w:t>、NO</w:t>
            </w:r>
            <w:r>
              <w:rPr>
                <w:rFonts w:hint="default" w:ascii="Times New Roman" w:hAnsi="Times New Roman" w:eastAsia="宋体" w:cs="Times New Roman"/>
                <w:b w:val="0"/>
                <w:bCs w:val="0"/>
                <w:sz w:val="24"/>
                <w:szCs w:val="32"/>
                <w:vertAlign w:val="subscript"/>
                <w:lang w:val="en-US" w:eastAsia="zh-CN"/>
              </w:rPr>
              <w:t>2</w:t>
            </w:r>
            <w:r>
              <w:rPr>
                <w:rFonts w:hint="default" w:ascii="Times New Roman" w:hAnsi="Times New Roman" w:eastAsia="宋体" w:cs="Times New Roman"/>
                <w:b w:val="0"/>
                <w:bCs w:val="0"/>
                <w:sz w:val="24"/>
                <w:szCs w:val="32"/>
                <w:vertAlign w:val="baseline"/>
                <w:lang w:val="en-US" w:eastAsia="zh-CN"/>
              </w:rPr>
              <w:t>可以满足《环境空气质量标准》(GB3095-2012)二级标准。为不达标区。PM</w:t>
            </w:r>
            <w:r>
              <w:rPr>
                <w:rFonts w:hint="default" w:ascii="Times New Roman" w:hAnsi="Times New Roman" w:eastAsia="宋体" w:cs="Times New Roman"/>
                <w:b w:val="0"/>
                <w:bCs w:val="0"/>
                <w:sz w:val="24"/>
                <w:szCs w:val="32"/>
                <w:vertAlign w:val="subscript"/>
                <w:lang w:val="en-US" w:eastAsia="zh-CN"/>
              </w:rPr>
              <w:t>2</w:t>
            </w:r>
            <w:r>
              <w:rPr>
                <w:rFonts w:hint="eastAsia" w:ascii="Times New Roman" w:hAnsi="Times New Roman" w:eastAsia="宋体" w:cs="Times New Roman"/>
                <w:b w:val="0"/>
                <w:bCs w:val="0"/>
                <w:sz w:val="24"/>
                <w:szCs w:val="32"/>
                <w:vertAlign w:val="subscript"/>
                <w:lang w:val="en-US" w:eastAsia="zh-CN"/>
              </w:rPr>
              <w:t>.</w:t>
            </w:r>
            <w:r>
              <w:rPr>
                <w:rFonts w:hint="default" w:ascii="Times New Roman" w:hAnsi="Times New Roman" w:eastAsia="宋体" w:cs="Times New Roman"/>
                <w:b w:val="0"/>
                <w:bCs w:val="0"/>
                <w:sz w:val="24"/>
                <w:szCs w:val="32"/>
                <w:vertAlign w:val="subscript"/>
                <w:lang w:val="en-US" w:eastAsia="zh-CN"/>
              </w:rPr>
              <w:t>5</w:t>
            </w:r>
            <w:r>
              <w:rPr>
                <w:rFonts w:hint="default" w:ascii="Times New Roman" w:hAnsi="Times New Roman" w:eastAsia="宋体" w:cs="Times New Roman"/>
                <w:b w:val="0"/>
                <w:bCs w:val="0"/>
                <w:sz w:val="24"/>
                <w:szCs w:val="32"/>
                <w:vertAlign w:val="baseline"/>
                <w:lang w:val="en-US" w:eastAsia="zh-CN"/>
              </w:rPr>
              <w:t>、PM</w:t>
            </w:r>
            <w:r>
              <w:rPr>
                <w:rFonts w:hint="default" w:ascii="Times New Roman" w:hAnsi="Times New Roman" w:eastAsia="宋体" w:cs="Times New Roman"/>
                <w:b w:val="0"/>
                <w:bCs w:val="0"/>
                <w:sz w:val="24"/>
                <w:szCs w:val="32"/>
                <w:vertAlign w:val="subscript"/>
                <w:lang w:val="en-US" w:eastAsia="zh-CN"/>
              </w:rPr>
              <w:t>10</w:t>
            </w:r>
            <w:r>
              <w:rPr>
                <w:rFonts w:hint="default" w:ascii="Times New Roman" w:hAnsi="Times New Roman" w:eastAsia="宋体" w:cs="Times New Roman"/>
                <w:b w:val="0"/>
                <w:bCs w:val="0"/>
                <w:sz w:val="24"/>
                <w:szCs w:val="32"/>
                <w:vertAlign w:val="baseline"/>
                <w:lang w:val="en-US" w:eastAsia="zh-CN"/>
              </w:rPr>
              <w:t>超标的原因为评价区地处北方地区、干早少雨、风沙较大。</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3.2 地表水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根据现场勘查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距离本项目最近的河流为东侧1300m处的定新河</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定新河属于东鱼河支流</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东鱼河流经东明、</w:t>
            </w:r>
            <w:r>
              <w:rPr>
                <w:rFonts w:hint="eastAsia" w:ascii="Times New Roman" w:hAnsi="Times New Roman" w:eastAsia="宋体" w:cs="Times New Roman"/>
                <w:b w:val="0"/>
                <w:bCs w:val="0"/>
                <w:sz w:val="24"/>
                <w:szCs w:val="32"/>
                <w:vertAlign w:val="baseline"/>
                <w:lang w:val="en-US" w:eastAsia="zh-CN"/>
              </w:rPr>
              <w:t>菏泽</w:t>
            </w:r>
            <w:r>
              <w:rPr>
                <w:rFonts w:hint="default" w:ascii="Times New Roman" w:hAnsi="Times New Roman" w:eastAsia="宋体" w:cs="Times New Roman"/>
                <w:b w:val="0"/>
                <w:bCs w:val="0"/>
                <w:sz w:val="24"/>
                <w:szCs w:val="32"/>
                <w:vertAlign w:val="baseline"/>
                <w:lang w:val="en-US" w:eastAsia="zh-CN"/>
              </w:rPr>
              <w:t>、定陶、成武4县</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全长96km</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流域面积为1443km</w:t>
            </w:r>
            <w:r>
              <w:rPr>
                <w:rFonts w:hint="default" w:ascii="Times New Roman" w:hAnsi="Times New Roman" w:eastAsia="宋体" w:cs="Times New Roman"/>
                <w:b w:val="0"/>
                <w:bCs w:val="0"/>
                <w:sz w:val="24"/>
                <w:szCs w:val="32"/>
                <w:vertAlign w:val="superscript"/>
                <w:lang w:val="en-US" w:eastAsia="zh-CN"/>
              </w:rPr>
              <w:t>2</w:t>
            </w:r>
            <w:r>
              <w:rPr>
                <w:rFonts w:hint="default" w:ascii="Times New Roman" w:hAnsi="Times New Roman" w:eastAsia="宋体" w:cs="Times New Roman"/>
                <w:b w:val="0"/>
                <w:bCs w:val="0"/>
                <w:sz w:val="24"/>
                <w:szCs w:val="32"/>
                <w:vertAlign w:val="baseline"/>
                <w:lang w:val="en-US" w:eastAsia="zh-CN"/>
              </w:rPr>
              <w:t>。根据2019年6月山东省生态环境厅发布的山东省省控重点河流水质状况结果可知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东鱼河徐寨断面的水质为IV类</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不满足《地表水环境质量标准》(GB3838-2002)Ⅲ类标准</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超标原因主要是沿途流入大量的工业污水和生活污水。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本项目生产中不产生废水</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餐厅废水经隔油池处理后连同生活污水一起经化粪池处理后定期清拘肥田</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不外排</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对周边水环境无影响。</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3.3地下水环境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根据例行监测数据可知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监测点位中除总硬度、溶解性总固体、氯化物外</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其他监测项目在各监测点均不超标</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符合《地下水质量标准》(GB14848-2017)中的Ⅲ类标准的要求。总硬度、溶解性总固体、氯化物等指标的超标主要和当地的水文地质条件有关。根据监测数据可知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该项目周围地下水水质较好</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没有受到有机污染。</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3.4声环境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本项目位于山东省</w:t>
            </w:r>
            <w:r>
              <w:rPr>
                <w:rFonts w:hint="eastAsia" w:ascii="Times New Roman" w:hAnsi="Times New Roman" w:eastAsia="宋体" w:cs="Times New Roman"/>
                <w:b w:val="0"/>
                <w:bCs w:val="0"/>
                <w:sz w:val="24"/>
                <w:szCs w:val="32"/>
                <w:vertAlign w:val="baseline"/>
                <w:lang w:val="en-US" w:eastAsia="zh-CN"/>
              </w:rPr>
              <w:t>菏泽</w:t>
            </w:r>
            <w:r>
              <w:rPr>
                <w:rFonts w:hint="default" w:ascii="Times New Roman" w:hAnsi="Times New Roman" w:eastAsia="宋体" w:cs="Times New Roman"/>
                <w:b w:val="0"/>
                <w:bCs w:val="0"/>
                <w:sz w:val="24"/>
                <w:szCs w:val="32"/>
                <w:vertAlign w:val="baseline"/>
                <w:lang w:val="en-US" w:eastAsia="zh-CN"/>
              </w:rPr>
              <w:t>市曹县韩集镇</w:t>
            </w:r>
            <w:r>
              <w:rPr>
                <w:rFonts w:hint="eastAsia" w:ascii="Times New Roman" w:hAnsi="Times New Roman" w:eastAsia="宋体" w:cs="Times New Roman"/>
                <w:b w:val="0"/>
                <w:bCs w:val="0"/>
                <w:sz w:val="24"/>
                <w:szCs w:val="32"/>
                <w:vertAlign w:val="baseline"/>
                <w:lang w:val="en-US" w:eastAsia="zh-CN"/>
              </w:rPr>
              <w:t>范庄砦</w:t>
            </w:r>
            <w:r>
              <w:rPr>
                <w:rFonts w:hint="default" w:ascii="Times New Roman" w:hAnsi="Times New Roman" w:eastAsia="宋体" w:cs="Times New Roman"/>
                <w:b w:val="0"/>
                <w:bCs w:val="0"/>
                <w:sz w:val="24"/>
                <w:szCs w:val="32"/>
                <w:vertAlign w:val="baseline"/>
                <w:lang w:val="en-US" w:eastAsia="zh-CN"/>
              </w:rPr>
              <w:t>行政村</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根据现场勘察</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项目所在区域附近无重大噪声源</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声环境质量相对较好</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区域环境噪声可以达到《声环境质量标准》(GB3096-2008)2类标准(即昼间&lt;60dB(A)</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夜间&lt;50dB(A))的要求。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3.5生态环境质量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(1)植被</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评价区内植物受人类生产和生活活动的长期影响</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已无地带性自然植物有事群落的存在</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代之与人工栽培或次生植物群落的广泛分布</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总而言之</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评价区内以农业生态系统为主</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在该系统中农田、林地生态群落占有较大的比例</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但它们普遍表现为结构简单、物种贫乏的基本特点。根据现场调查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评价区内主要植物物种有小麦、高梁等各类粮食作物</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自然草灌木生态群落在评价区分布相对狭小</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且无珍稀漬危物种存在。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(2)珍稀动植物</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由于本项目评价区域内受人类生产生活活动影响深刻</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其原始野生动物生存环境已丧失殆尽。根据现场调查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沿线周围无受保护的珍稀或炭危动、植物种类。</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综上所述</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建设项目所在区域绿化率较高</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生态环境较好。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4运营期环境影响分析结论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4.1大气环境影响分析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本项目产生的废气主要为锯边序产生的粉尘、胶合、冷压和热压中产生的甲醒废气</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以及油烟废气。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(1)</w:t>
            </w:r>
            <w:r>
              <w:rPr>
                <w:rFonts w:hint="eastAsia" w:ascii="Times New Roman" w:hAnsi="Times New Roman" w:eastAsia="宋体" w:cs="Times New Roman"/>
                <w:b/>
                <w:bCs/>
                <w:sz w:val="24"/>
                <w:szCs w:val="32"/>
                <w:vertAlign w:val="baseline"/>
                <w:lang w:val="en-US" w:eastAsia="zh-CN"/>
              </w:rPr>
              <w:t>甲醛</w:t>
            </w:r>
            <w:r>
              <w:rPr>
                <w:rFonts w:hint="default" w:ascii="Times New Roman" w:hAnsi="Times New Roman" w:eastAsia="宋体" w:cs="Times New Roman"/>
                <w:b/>
                <w:bCs/>
                <w:sz w:val="24"/>
                <w:szCs w:val="32"/>
                <w:vertAlign w:val="baseline"/>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根据工程分析</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调胶、过胶、铺板、冷压、热压工序均配备集气罩(收集效率95%)</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由引风机(10000m³/h)引入一套光氧废气处理设备+活性炭吸附装置(处理效率90%)处理后经一根15m高的1#排气简排放。经计算</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有组织甲酌废气产生量为0.2565t/a</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产生浓度为10.69mg/m³</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产生速率0.1069kg/h</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排放量为0.02565t/a</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排放浓度为1.069mg/m³</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排放速率0.01069kg/h。项目甲醒排放浓度和排放速率均满足《大气污染物综合排放标准》(GB16297-1996)中的二级标准(最高允许排放浓度为25mg/m²</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排气简高度为15m时</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最高允许排放速率为0.26kg/h)。</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(2)锯边粉尘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根据工程分析</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项目加工木材过程粉尘产生量为1.988Va。该部分粉尘采用集气罩收集(效率95%)</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经风机(10000m³/h)进入布袋除尘器(效率99%)处理</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处理后的废气经一根15m高的2#排气简排放。项目年运行4800h</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经计算</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有组织粉尘产生量为4.218t/a</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产生浓度为175.75mg/m³</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产生速率为1.7575kg/h</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排放量为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0.0422va</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排放浓度为1.7575mg/m2</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排放速率为0.0176kg/h。由上表可知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有组织粉尘排放浓度满足《山东省区域性大气污染物综合排放标准》(DB37/2376-2019)表1中重点控制区所规定的排放浓度限值(颗粒物10mg/m2)</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排放速率满足《大气污染物综合排放标准》(GB16297-1996)表2新建企业排放限值要求((排气简高度为15m时</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最高允许排放速率为3.5kg/h)。</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(3)油烟废气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本项目油烟产生量0.0085t/a。每天运行约2个小时</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项目产生油烟速率为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0.014kg/h</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油烟产生浓度7.1mg/m²(灶头集气罩风机风量按200m³/h计)。参照《山东省饮食油烟排放标准》(DB37/597-2006)</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采用静电型油烟净化设备</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净化效率可达85%以上。处理后的油烟排放量为0.0013t/a</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排放速率为0.0021kg/h</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排放浓度</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1.1mg/m³。可以达到《山东省饮食业油烟排放标准》(DB37/597-2006)最高允许排放浓度1.5mg/m³的要求。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(4)无组织废气环境影响分析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本项目无组织废气包括未被集气罩收集的锯边工序产生的粉尘0.2254t/a</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调胶、过胶、铺板、冷压、热压工序未被收集的甲酌废气0.0.0135t/a</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在生产车间以无组织形式排放。由预测结果可知</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甲酌厂界浓度满足山东省地方标准《挥发性有机物排放标准第7部分</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其他行业》(DB37/2801.7-2019)</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表3无组织排放厂界监控点浓度限值(甲醒</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0.05mg/m³)</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粉尘厂界浓度满足《大气污染物综合排放标准》(GB16297-1996)表2中排放浓度限值(无组织排放监控浓度限值1.0mg/m³)。因此</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本项目无组织排放的废气对区域空气环境影响较小。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(5)卫生防护距离</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以综合加工车间边界外延100m</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本项目卫生防护距离内均为企业用房</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防护距离内无居民点、学校等环境敏感目标。具体见附图4卫生防护距离包络线图。评价要求在本项目卫生防护距离内不得新建医院、学校、居民住宅等环境敏感点。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综上</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本项目排放的污染物对评价区域内大气环境质量影响很小。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4.2 水环境影响分析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本项目生产不产生废水</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生活污水经化类池预处理后</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定期清掏肥田</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不外排</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不会对周边水环境产生影响。</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4.3噪声环境影响分析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项目主要是生产设备产生的噪声</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为降低噪声对外界环境的影响</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设备选型时企业应注意选用先进的低噪音设备</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安装时将通过基础减振、隔音、合理的建筑结构设计等措施</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尽量减轻对周围环境的噪声污染。本项目厂界噪声能满足《工业企业厂界环境噪声排放标准》(GB12348-2008)中2类标准要求。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4.4固体废物影响分析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本项目生产过程中的固陵为废包装、锯边下脚料、除尘器收集的粉尘、废灯管、废活性炭、废胶渣、废胶桶、废导热油及生活垃圾。生活垃圾由环卫部门定期清运</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锅边下脚料、废包装、除尘器收集的粉尘暂存一般固废室后</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定期外售综合利用</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废活性炭、废导热油、废胶渣和废灯管</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暂存于危废室</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委托有资质单位处置</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废胶桶由厂家回收再利用。本项目一般固废处理措施和处置方案满足《一般工业固体废物贮存、处置场污染控制标准》(GB18599-2001)及修改单要求</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危险废物满足《危险废物贮存污染控制标准》(GB18597-2001)及修改单要求。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5、总量控制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项目生产不使用水</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餐厅废水经隔油池处理后</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同生活废水一起经化类池处理后由环卫部门定期清掏</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不外排。项目热压工序提供热源为电锅炉</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不涉及SO</w:t>
            </w:r>
            <w:r>
              <w:rPr>
                <w:rFonts w:hint="default" w:ascii="Times New Roman" w:hAnsi="Times New Roman" w:eastAsia="宋体" w:cs="Times New Roman"/>
                <w:b w:val="0"/>
                <w:bCs w:val="0"/>
                <w:sz w:val="24"/>
                <w:szCs w:val="32"/>
                <w:vertAlign w:val="subscript"/>
                <w:lang w:val="en-US" w:eastAsia="zh-CN"/>
              </w:rPr>
              <w:t>2</w:t>
            </w:r>
            <w:r>
              <w:rPr>
                <w:rFonts w:hint="default" w:ascii="Times New Roman" w:hAnsi="Times New Roman" w:eastAsia="宋体" w:cs="Times New Roman"/>
                <w:b w:val="0"/>
                <w:bCs w:val="0"/>
                <w:sz w:val="24"/>
                <w:szCs w:val="32"/>
                <w:vertAlign w:val="baseline"/>
                <w:lang w:val="en-US" w:eastAsia="zh-CN"/>
              </w:rPr>
              <w:t>、NO</w:t>
            </w:r>
            <w:r>
              <w:rPr>
                <w:rFonts w:hint="default" w:ascii="Times New Roman" w:hAnsi="Times New Roman" w:eastAsia="宋体" w:cs="Times New Roman"/>
                <w:b w:val="0"/>
                <w:bCs w:val="0"/>
                <w:sz w:val="24"/>
                <w:szCs w:val="32"/>
                <w:vertAlign w:val="subscript"/>
                <w:lang w:val="en-US" w:eastAsia="zh-CN"/>
              </w:rPr>
              <w:t>X</w:t>
            </w:r>
            <w:r>
              <w:rPr>
                <w:rFonts w:hint="default" w:ascii="Times New Roman" w:hAnsi="Times New Roman" w:eastAsia="宋体" w:cs="Times New Roman"/>
                <w:b w:val="0"/>
                <w:bCs w:val="0"/>
                <w:sz w:val="24"/>
                <w:szCs w:val="32"/>
                <w:vertAlign w:val="baseline"/>
                <w:lang w:val="en-US" w:eastAsia="zh-CN"/>
              </w:rPr>
              <w:t>和烟粉尘的排放</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因此</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不需要申请污染物总量。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6、总结论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综上所述</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项目运行符合国家产业政策。本项目实施后</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废气、废水、噪声通过综合治理</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均能实现达标排放</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满足总量控制要求</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固体废物可全部得以综合利用或妥善处理处置。从环境影响角度分析</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该项目选址和建设是可行的。</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2" w:firstLineChars="200"/>
              <w:jc w:val="both"/>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二</w:t>
            </w:r>
            <w:r>
              <w:rPr>
                <w:rFonts w:hint="eastAsia" w:ascii="Times New Roman" w:hAnsi="Times New Roman" w:eastAsia="宋体" w:cs="Times New Roman"/>
                <w:b/>
                <w:bCs/>
                <w:sz w:val="24"/>
                <w:szCs w:val="32"/>
                <w:vertAlign w:val="baseline"/>
                <w:lang w:val="en-US" w:eastAsia="zh-CN"/>
              </w:rPr>
              <w:t>、</w:t>
            </w:r>
            <w:r>
              <w:rPr>
                <w:rFonts w:hint="default" w:ascii="Times New Roman" w:hAnsi="Times New Roman" w:eastAsia="宋体" w:cs="Times New Roman"/>
                <w:b/>
                <w:bCs/>
                <w:sz w:val="24"/>
                <w:szCs w:val="32"/>
                <w:vertAlign w:val="baseline"/>
                <w:lang w:val="en-US" w:eastAsia="zh-CN"/>
              </w:rPr>
              <w:t>建议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eastAsia"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对本项目产生的危险废物临时贮存设施和场所要做好管理工作</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并应加强维护</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发现问题应及时处置。</w:t>
            </w:r>
          </w:p>
          <w:p>
            <w:pPr>
              <w:pStyle w:val="2"/>
              <w:rPr>
                <w:rFonts w:hint="eastAsia" w:ascii="Times New Roman" w:hAnsi="Times New Roman" w:eastAsia="宋体" w:cs="Times New Roman"/>
                <w:b w:val="0"/>
                <w:bCs w:val="0"/>
                <w:sz w:val="22"/>
                <w:szCs w:val="28"/>
                <w:vertAlign w:val="baseline"/>
                <w:lang w:val="en-US" w:eastAsia="zh-CN"/>
              </w:rPr>
            </w:pPr>
          </w:p>
          <w:p>
            <w:pPr>
              <w:rPr>
                <w:rFonts w:hint="eastAsia" w:ascii="Times New Roman" w:hAnsi="Times New Roman" w:eastAsia="宋体" w:cs="Times New Roman"/>
                <w:b w:val="0"/>
                <w:bCs w:val="0"/>
                <w:sz w:val="22"/>
                <w:szCs w:val="28"/>
                <w:vertAlign w:val="baseline"/>
                <w:lang w:val="en-US" w:eastAsia="zh-CN"/>
              </w:rPr>
            </w:pPr>
          </w:p>
          <w:p>
            <w:pPr>
              <w:pStyle w:val="2"/>
              <w:ind w:left="0" w:leftChars="0" w:firstLine="0" w:firstLineChars="0"/>
              <w:rPr>
                <w:rFonts w:hint="eastAsia" w:ascii="Times New Roman" w:hAnsi="Times New Roman" w:eastAsia="宋体" w:cs="Times New Roman"/>
                <w:b w:val="0"/>
                <w:bCs w:val="0"/>
                <w:sz w:val="22"/>
                <w:szCs w:val="28"/>
                <w:vertAlign w:val="baseline"/>
                <w:lang w:val="en-US" w:eastAsia="zh-CN"/>
              </w:rPr>
            </w:pPr>
          </w:p>
          <w:p>
            <w:pPr>
              <w:pStyle w:val="2"/>
              <w:ind w:left="0" w:leftChars="0" w:firstLine="0" w:firstLineChars="0"/>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jc w:val="both"/>
              <w:textAlignment w:val="auto"/>
              <w:rPr>
                <w:rFonts w:hint="eastAsia"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2、环评文件批复要求：</w:t>
            </w:r>
          </w:p>
          <w:p>
            <w:pPr>
              <w:pStyle w:val="2"/>
              <w:numPr>
                <w:ilvl w:val="0"/>
                <w:numId w:val="0"/>
              </w:numPr>
              <w:ind w:leftChars="200"/>
              <w:rPr>
                <w:rFonts w:hint="default"/>
                <w:lang w:val="en-US" w:eastAsia="zh-CN"/>
              </w:rPr>
            </w:pPr>
          </w:p>
          <w:p>
            <w:pPr>
              <w:pStyle w:val="2"/>
              <w:numPr>
                <w:ilvl w:val="0"/>
                <w:numId w:val="0"/>
              </w:numPr>
              <w:ind w:leftChars="200"/>
              <w:jc w:val="center"/>
              <w:rPr>
                <w:rFonts w:hint="default"/>
                <w:b/>
                <w:bCs/>
                <w:sz w:val="52"/>
                <w:szCs w:val="52"/>
                <w:lang w:val="en-US" w:eastAsia="zh-CN"/>
              </w:rPr>
            </w:pPr>
            <w:r>
              <w:rPr>
                <w:rFonts w:hint="default"/>
                <w:b/>
                <w:bCs/>
                <w:sz w:val="52"/>
                <w:szCs w:val="52"/>
                <w:lang w:val="en-US" w:eastAsia="zh-CN"/>
              </w:rPr>
              <w:t>菏泽市行政审批服务局文件</w:t>
            </w:r>
          </w:p>
          <w:p>
            <w:pPr>
              <w:pStyle w:val="2"/>
              <w:numPr>
                <w:ilvl w:val="0"/>
                <w:numId w:val="0"/>
              </w:numPr>
              <w:ind w:leftChars="200"/>
              <w:jc w:val="righ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菏行审字</w:t>
            </w:r>
            <w:r>
              <w:rPr>
                <w:rFonts w:hint="eastAsia" w:ascii="Times New Roman" w:hAnsi="Times New Roman" w:cs="Times New Roman"/>
                <w:lang w:val="en-US" w:eastAsia="zh-CN"/>
              </w:rPr>
              <w:t>【2019】</w:t>
            </w:r>
            <w:r>
              <w:rPr>
                <w:rFonts w:hint="default" w:ascii="Times New Roman" w:hAnsi="Times New Roman" w:eastAsia="宋体" w:cs="Times New Roman"/>
                <w:lang w:val="en-US" w:eastAsia="zh-CN"/>
              </w:rPr>
              <w:t>06004</w:t>
            </w:r>
            <w:r>
              <w:rPr>
                <w:rFonts w:hint="eastAsia" w:ascii="Times New Roman" w:hAnsi="Times New Roman" w:cs="Times New Roman"/>
                <w:lang w:val="en-US" w:eastAsia="zh-CN"/>
              </w:rPr>
              <w:t>8</w:t>
            </w:r>
            <w:r>
              <w:rPr>
                <w:rFonts w:hint="default" w:ascii="Times New Roman" w:hAnsi="Times New Roman" w:eastAsia="宋体" w:cs="Times New Roman"/>
                <w:lang w:val="en-US" w:eastAsia="zh-CN"/>
              </w:rPr>
              <w:t>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jc w:val="center"/>
              <w:textAlignment w:val="auto"/>
              <w:rPr>
                <w:rFonts w:hint="default" w:ascii="Times New Roman" w:hAnsi="Times New Roman" w:eastAsia="宋体" w:cs="Times New Roman"/>
                <w:b w:val="0"/>
                <w:bCs w:val="0"/>
                <w:sz w:val="32"/>
                <w:szCs w:val="40"/>
                <w:vertAlign w:val="baseline"/>
                <w:lang w:val="en-US" w:eastAsia="zh-CN"/>
              </w:rPr>
            </w:pPr>
            <w:r>
              <w:rPr>
                <w:rFonts w:hint="default" w:ascii="Times New Roman" w:hAnsi="Times New Roman" w:eastAsia="宋体" w:cs="Times New Roman"/>
                <w:b w:val="0"/>
                <w:bCs w:val="0"/>
                <w:sz w:val="32"/>
                <w:szCs w:val="40"/>
                <w:vertAlign w:val="baseline"/>
                <w:lang w:val="en-US" w:eastAsia="zh-CN"/>
              </w:rPr>
              <w:t>关于</w:t>
            </w:r>
            <w:r>
              <w:rPr>
                <w:rFonts w:hint="eastAsia" w:ascii="Times New Roman" w:hAnsi="Times New Roman" w:eastAsia="宋体" w:cs="Times New Roman"/>
                <w:b w:val="0"/>
                <w:bCs w:val="0"/>
                <w:sz w:val="32"/>
                <w:szCs w:val="40"/>
                <w:vertAlign w:val="baseline"/>
                <w:lang w:val="en-US" w:eastAsia="zh-CN"/>
              </w:rPr>
              <w:t>曹县范安全木制品加工厂年产60万张胶合板项目</w:t>
            </w:r>
            <w:r>
              <w:rPr>
                <w:rFonts w:hint="default" w:ascii="Times New Roman" w:hAnsi="Times New Roman" w:eastAsia="宋体" w:cs="Times New Roman"/>
                <w:b w:val="0"/>
                <w:bCs w:val="0"/>
                <w:sz w:val="32"/>
                <w:szCs w:val="40"/>
                <w:vertAlign w:val="baseline"/>
                <w:lang w:val="en-US" w:eastAsia="zh-CN"/>
              </w:rPr>
              <w:t>环境影响报告表的批复</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曹县范安全木制品加工厂</w:t>
            </w:r>
            <w:r>
              <w:rPr>
                <w:rFonts w:hint="eastAsia" w:ascii="Times New Roman" w:hAnsi="Times New Roman" w:eastAsia="宋体" w:cs="Times New Roman"/>
                <w:b w:val="0"/>
                <w:bCs w:val="0"/>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你单位报送的关于《曹县范安全木制品加工厂年产60万张胶合板项目环境影响报告表》收悉</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经研究</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批复如下</w:t>
            </w:r>
            <w:r>
              <w:rPr>
                <w:rFonts w:hint="eastAsia" w:ascii="Times New Roman" w:hAnsi="Times New Roman" w:eastAsia="宋体" w:cs="Times New Roman"/>
                <w:b w:val="0"/>
                <w:bCs w:val="0"/>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一、该项目为新建项目</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建于曹县韩集镇</w:t>
            </w:r>
            <w:r>
              <w:rPr>
                <w:rFonts w:hint="eastAsia" w:ascii="Times New Roman" w:hAnsi="Times New Roman" w:eastAsia="宋体" w:cs="Times New Roman"/>
                <w:b w:val="0"/>
                <w:bCs w:val="0"/>
                <w:sz w:val="24"/>
                <w:szCs w:val="24"/>
                <w:vertAlign w:val="baseline"/>
                <w:lang w:val="en-US" w:eastAsia="zh-CN"/>
              </w:rPr>
              <w:t>范庄砦</w:t>
            </w:r>
            <w:r>
              <w:rPr>
                <w:rFonts w:hint="default" w:ascii="Times New Roman" w:hAnsi="Times New Roman" w:eastAsia="宋体" w:cs="Times New Roman"/>
                <w:b w:val="0"/>
                <w:bCs w:val="0"/>
                <w:sz w:val="24"/>
                <w:szCs w:val="24"/>
                <w:vertAlign w:val="baseline"/>
                <w:lang w:val="en-US" w:eastAsia="zh-CN"/>
              </w:rPr>
              <w:t>行政村</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总投资200万元</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其中环保投资41万元。项目占地面积2100m</w:t>
            </w:r>
            <w:r>
              <w:rPr>
                <w:rFonts w:hint="default"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主要建设综合加工车间、仓库、固废间、急废可、办公室及其他附属设施</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建设规模为年产胶合板60万张</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主要工艺为调胶、过胶、铺板、冷压、热压、错边。经审查</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该项目准落实报告表提出的污染防治措施后</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能够满足污染物达标排放要求</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从环境保护角度</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该项目建设可行。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二、项目在建设和运营过程中要严格落实报告表提出污染防治措施和本批复要求。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1、项目无生产废水产生</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生活污水经化粪池处理后定期由抽粪车清运处理。做好化粪池的防渗处理。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2、项目热源采用一台电锅炉。错边工序产生的粉尘须经</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集气罩+脉冲布袋除尘器</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处理后由15m高排气简排放</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调胶、过胶、铺板、冷压、热压工序产生的有机废气甲醛须经</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集气罩+光氧催化+活性炭吸附装置</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处理后透过15m高排气简外排</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项目运行过程中</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应确保废气处理装置德定运行</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有组织废气中粉尘排放浓度须满足《山东省区域性大气污染物综合排放标准》(DB37/2376-2019)表1重点控制区限值要求</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排放速率须满足《大气污染物综合排放标准》(GB16297-1996)表2标准要求</w:t>
            </w:r>
            <w:r>
              <w:rPr>
                <w:rFonts w:hint="eastAsia" w:ascii="Times New Roman" w:hAnsi="Times New Roman" w:eastAsia="宋体" w:cs="Times New Roman"/>
                <w:b w:val="0"/>
                <w:bCs w:val="0"/>
                <w:sz w:val="24"/>
                <w:szCs w:val="24"/>
                <w:vertAlign w:val="baseline"/>
                <w:lang w:val="en-US" w:eastAsia="zh-CN"/>
              </w:rPr>
              <w:t>；甲醛</w:t>
            </w:r>
            <w:r>
              <w:rPr>
                <w:rFonts w:hint="default" w:ascii="Times New Roman" w:hAnsi="Times New Roman" w:eastAsia="宋体" w:cs="Times New Roman"/>
                <w:b w:val="0"/>
                <w:bCs w:val="0"/>
                <w:sz w:val="24"/>
                <w:szCs w:val="24"/>
                <w:vertAlign w:val="baseline"/>
                <w:lang w:val="en-US" w:eastAsia="zh-CN"/>
              </w:rPr>
              <w:t>排放浓度和速率须满足《大气污染物综合排放标准》(GB16297-1996)二级标准要求。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采取综合防治措施</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强化各废气的收集与处理措施</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控制无组织排放。项目正常运行情况下粉尘厂界浓度须满足《大气污染物综合排放标准》(GB16297-1996)表2无组织排放监控浓度限值要求</w:t>
            </w:r>
            <w:r>
              <w:rPr>
                <w:rFonts w:hint="eastAsia" w:ascii="Times New Roman" w:hAnsi="Times New Roman" w:eastAsia="宋体" w:cs="Times New Roman"/>
                <w:b w:val="0"/>
                <w:bCs w:val="0"/>
                <w:sz w:val="24"/>
                <w:szCs w:val="24"/>
                <w:vertAlign w:val="baseline"/>
                <w:lang w:val="en-US" w:eastAsia="zh-CN"/>
              </w:rPr>
              <w:t>，甲醛</w:t>
            </w:r>
            <w:r>
              <w:rPr>
                <w:rFonts w:hint="default" w:ascii="Times New Roman" w:hAnsi="Times New Roman" w:eastAsia="宋体" w:cs="Times New Roman"/>
                <w:b w:val="0"/>
                <w:bCs w:val="0"/>
                <w:sz w:val="24"/>
                <w:szCs w:val="24"/>
                <w:vertAlign w:val="baseline"/>
                <w:lang w:val="en-US" w:eastAsia="zh-CN"/>
              </w:rPr>
              <w:t>厂界浓度满足《挥发性有机物排放标准第7部分:其他行业》(DB37/2801.7-2019)表3无组织排放厂界监控点浓度限值要求。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3、优先选用低噪声设备</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优化厂区平面布置</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合理布置高噪声设备。对主要噪声源采取减振、消声、隔声等措施</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确保厂界噪声符合《工业企业厂界环境噪声排放标准》(GB12348-2008)2类标准要求。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4、项目生产过程中产生的下腾料、除尘器收尘等一般固体废物外售进行综合利用</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废胶桶由厂家回收</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生活垃圾由环卫部门统一处理。对属于危险废物的废导热油、废光氧灯管、废活性炭、废胶渣须委托具有危险废物处置资质的单位处理。固废暂存场所做好</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防渗漏、防雨淋、防流失</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5、项目卫生防护距离确定为生产车问过界外100m范国所包络区域</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目前该防护距离范围内没有环境敏感目标。企业应配合当地人民政府加强卫生防护距离范围内规划控制</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不得新规划建设住宅、学校、医院等环境敏感建筑物。</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三、项目建设必须严格执行配套建设的环境保护设施和主体工程同时设计、同时施工、同时投产使用的环境保护</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三同时</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制度。项目竣工后</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须按规定程序进行建设项目竣工环境保护验收</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经验收合格后</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方可正式投入运行。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四、请</w:t>
            </w:r>
            <w:r>
              <w:rPr>
                <w:rFonts w:hint="eastAsia" w:ascii="Times New Roman" w:hAnsi="Times New Roman" w:eastAsia="宋体" w:cs="Times New Roman"/>
                <w:b w:val="0"/>
                <w:bCs w:val="0"/>
                <w:sz w:val="24"/>
                <w:szCs w:val="24"/>
                <w:vertAlign w:val="baseline"/>
                <w:lang w:val="en-US" w:eastAsia="zh-CN"/>
              </w:rPr>
              <w:t>菏泽</w:t>
            </w:r>
            <w:r>
              <w:rPr>
                <w:rFonts w:hint="default" w:ascii="Times New Roman" w:hAnsi="Times New Roman" w:eastAsia="宋体" w:cs="Times New Roman"/>
                <w:b w:val="0"/>
                <w:bCs w:val="0"/>
                <w:sz w:val="24"/>
                <w:szCs w:val="24"/>
                <w:vertAlign w:val="baseline"/>
                <w:lang w:val="en-US" w:eastAsia="zh-CN"/>
              </w:rPr>
              <w:t>市生态环境局曹县分局做好该项目的</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三同时</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监督检查和日常管理工作。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b/>
                <w:bCs/>
                <w:sz w:val="21"/>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五、该项目性质、规模、地点、采用的生产工艺或者防治污染、防止生态破坏的措施发生重大变动的</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须重服批建设项目环境影响评价文件。本批复自批准之日起超过五华</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方决定项目开工建设的</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须重报批建设项目环境影响评价文件。若项目在正式运行期间</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发生不符合环评分析情形或发生污染事故</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你公司应立即停止生产</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并向当地环保部门报告</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查明原因</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必要时应进行环境影响后评价。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jc w:val="both"/>
              <w:textAlignment w:val="auto"/>
              <w:rPr>
                <w:rFonts w:hint="default" w:ascii="Times New Roman" w:hAnsi="Times New Roman" w:eastAsia="宋体" w:cs="Times New Roman"/>
                <w:b/>
                <w:bCs/>
                <w:sz w:val="24"/>
                <w:szCs w:val="32"/>
                <w:vertAlign w:val="baseline"/>
                <w:lang w:val="en-US" w:eastAsia="zh-CN"/>
              </w:rPr>
            </w:pPr>
            <w:r>
              <w:rPr>
                <w:rFonts w:hint="eastAsia" w:ascii="Times New Roman" w:hAnsi="Times New Roman" w:eastAsia="宋体" w:cs="Times New Roman"/>
                <w:b/>
                <w:bCs/>
                <w:sz w:val="24"/>
                <w:szCs w:val="32"/>
                <w:vertAlign w:val="baseline"/>
                <w:lang w:val="en-US" w:eastAsia="zh-CN"/>
              </w:rPr>
              <w:t>3、</w:t>
            </w:r>
            <w:r>
              <w:rPr>
                <w:rFonts w:hint="default" w:ascii="Times New Roman" w:hAnsi="Times New Roman" w:eastAsia="宋体" w:cs="Times New Roman"/>
                <w:b/>
                <w:bCs/>
                <w:sz w:val="24"/>
                <w:szCs w:val="32"/>
                <w:vertAlign w:val="baseline"/>
                <w:lang w:val="en-US" w:eastAsia="zh-CN"/>
              </w:rPr>
              <w:t>环评</w:t>
            </w:r>
            <w:r>
              <w:rPr>
                <w:rFonts w:hint="eastAsia" w:ascii="Times New Roman" w:hAnsi="Times New Roman" w:eastAsia="宋体" w:cs="Times New Roman"/>
                <w:b/>
                <w:bCs/>
                <w:sz w:val="24"/>
                <w:szCs w:val="32"/>
                <w:vertAlign w:val="baseline"/>
                <w:lang w:val="en-US" w:eastAsia="zh-CN"/>
              </w:rPr>
              <w:t>/批复要求和实际落实</w:t>
            </w:r>
            <w:r>
              <w:rPr>
                <w:rFonts w:hint="default" w:ascii="Times New Roman" w:hAnsi="Times New Roman" w:eastAsia="宋体" w:cs="Times New Roman"/>
                <w:b/>
                <w:bCs/>
                <w:sz w:val="24"/>
                <w:szCs w:val="32"/>
                <w:vertAlign w:val="baseline"/>
                <w:lang w:val="en-US" w:eastAsia="zh-CN"/>
              </w:rPr>
              <w:t>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jc w:val="center"/>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表4-</w:t>
            </w:r>
            <w:r>
              <w:rPr>
                <w:rFonts w:hint="eastAsia" w:ascii="Times New Roman" w:hAnsi="Times New Roman" w:eastAsia="宋体" w:cs="Times New Roman"/>
                <w:b/>
                <w:bCs/>
                <w:sz w:val="24"/>
                <w:szCs w:val="32"/>
                <w:vertAlign w:val="baseline"/>
                <w:lang w:val="en-US" w:eastAsia="zh-CN"/>
              </w:rPr>
              <w:t>1</w:t>
            </w:r>
            <w:r>
              <w:rPr>
                <w:rFonts w:hint="default" w:ascii="Times New Roman" w:hAnsi="Times New Roman" w:eastAsia="宋体" w:cs="Times New Roman"/>
                <w:b/>
                <w:bCs/>
                <w:sz w:val="24"/>
                <w:szCs w:val="32"/>
                <w:vertAlign w:val="baseline"/>
                <w:lang w:val="en-US" w:eastAsia="zh-CN"/>
              </w:rPr>
              <w:t xml:space="preserve">  环评</w:t>
            </w:r>
            <w:r>
              <w:rPr>
                <w:rFonts w:hint="eastAsia" w:ascii="Times New Roman" w:hAnsi="Times New Roman" w:eastAsia="宋体" w:cs="Times New Roman"/>
                <w:b/>
                <w:bCs/>
                <w:sz w:val="24"/>
                <w:szCs w:val="32"/>
                <w:vertAlign w:val="baseline"/>
                <w:lang w:val="en-US" w:eastAsia="zh-CN"/>
              </w:rPr>
              <w:t>/批复要求和实际落实</w:t>
            </w:r>
            <w:r>
              <w:rPr>
                <w:rFonts w:hint="default" w:ascii="Times New Roman" w:hAnsi="Times New Roman" w:eastAsia="宋体" w:cs="Times New Roman"/>
                <w:b/>
                <w:bCs/>
                <w:sz w:val="24"/>
                <w:szCs w:val="32"/>
                <w:vertAlign w:val="baseline"/>
                <w:lang w:val="en-US" w:eastAsia="zh-CN"/>
              </w:rPr>
              <w:t>情况对照表</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3421"/>
              <w:gridCol w:w="3450"/>
              <w:gridCol w:w="87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64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序号</w:t>
                  </w:r>
                </w:p>
              </w:tc>
              <w:tc>
                <w:tcPr>
                  <w:tcW w:w="342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环评批复要求</w:t>
                  </w:r>
                </w:p>
              </w:tc>
              <w:tc>
                <w:tcPr>
                  <w:tcW w:w="345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落实情况</w:t>
                  </w:r>
                </w:p>
              </w:tc>
              <w:tc>
                <w:tcPr>
                  <w:tcW w:w="87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落实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结论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exact"/>
                <w:jc w:val="center"/>
              </w:trPr>
              <w:tc>
                <w:tcPr>
                  <w:tcW w:w="64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4"/>
                      <w:vertAlign w:val="baseline"/>
                      <w:lang w:val="en-US" w:eastAsia="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工程概况</w:t>
                  </w:r>
                </w:p>
              </w:tc>
              <w:tc>
                <w:tcPr>
                  <w:tcW w:w="342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该项目为新建项目</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建于曹县韩集镇</w:t>
                  </w:r>
                  <w:r>
                    <w:rPr>
                      <w:rFonts w:hint="eastAsia" w:ascii="Times New Roman" w:hAnsi="Times New Roman" w:eastAsia="宋体" w:cs="Times New Roman"/>
                      <w:b w:val="0"/>
                      <w:bCs w:val="0"/>
                      <w:sz w:val="21"/>
                      <w:szCs w:val="24"/>
                      <w:vertAlign w:val="baseline"/>
                      <w:lang w:val="en-US" w:eastAsia="zh-CN"/>
                    </w:rPr>
                    <w:t>范庄砦</w:t>
                  </w:r>
                  <w:r>
                    <w:rPr>
                      <w:rFonts w:hint="default" w:ascii="Times New Roman" w:hAnsi="Times New Roman" w:eastAsia="宋体" w:cs="Times New Roman"/>
                      <w:b w:val="0"/>
                      <w:bCs w:val="0"/>
                      <w:sz w:val="21"/>
                      <w:szCs w:val="24"/>
                      <w:vertAlign w:val="baseline"/>
                      <w:lang w:val="en-US" w:eastAsia="zh-CN"/>
                    </w:rPr>
                    <w:t>行政村</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总投资200万元</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其中环保投资41万元。项目占地面积2100m</w:t>
                  </w:r>
                  <w:r>
                    <w:rPr>
                      <w:rFonts w:hint="default" w:ascii="Times New Roman" w:hAnsi="Times New Roman" w:eastAsia="宋体" w:cs="Times New Roman"/>
                      <w:b w:val="0"/>
                      <w:bCs w:val="0"/>
                      <w:sz w:val="21"/>
                      <w:szCs w:val="24"/>
                      <w:vertAlign w:val="superscript"/>
                      <w:lang w:val="en-US" w:eastAsia="zh-CN"/>
                    </w:rPr>
                    <w:t>2</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主要建设综合加工车间、仓库、固废间、急废可、办公室及其他附属设施</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建设规模为年产胶合板60万张</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主要工艺为调胶、过胶、铺板、冷压、热压、错边。建设规模为</w:t>
                  </w:r>
                  <w:r>
                    <w:rPr>
                      <w:rFonts w:hint="eastAsia" w:ascii="Times New Roman" w:hAnsi="Times New Roman" w:eastAsia="宋体" w:cs="Times New Roman"/>
                      <w:b w:val="0"/>
                      <w:bCs w:val="0"/>
                      <w:sz w:val="21"/>
                      <w:szCs w:val="24"/>
                      <w:vertAlign w:val="baseline"/>
                      <w:lang w:val="en-US" w:eastAsia="zh-CN"/>
                    </w:rPr>
                    <w:t>年产60万张胶合板</w:t>
                  </w:r>
                </w:p>
              </w:tc>
              <w:tc>
                <w:tcPr>
                  <w:tcW w:w="345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该项目为新建项目</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建于曹县韩集镇范庄</w:t>
                  </w:r>
                  <w:r>
                    <w:rPr>
                      <w:rFonts w:hint="eastAsia" w:ascii="Times New Roman" w:hAnsi="Times New Roman" w:eastAsia="宋体" w:cs="Times New Roman"/>
                      <w:b w:val="0"/>
                      <w:bCs w:val="0"/>
                      <w:sz w:val="21"/>
                      <w:szCs w:val="24"/>
                      <w:vertAlign w:val="baseline"/>
                      <w:lang w:val="en-US" w:eastAsia="zh-CN"/>
                    </w:rPr>
                    <w:t>砦</w:t>
                  </w:r>
                  <w:r>
                    <w:rPr>
                      <w:rFonts w:hint="default" w:ascii="Times New Roman" w:hAnsi="Times New Roman" w:eastAsia="宋体" w:cs="Times New Roman"/>
                      <w:b w:val="0"/>
                      <w:bCs w:val="0"/>
                      <w:sz w:val="21"/>
                      <w:szCs w:val="24"/>
                      <w:vertAlign w:val="baseline"/>
                      <w:lang w:val="en-US" w:eastAsia="zh-CN"/>
                    </w:rPr>
                    <w:t>行政村</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总投资200万元</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其中环保投资</w:t>
                  </w:r>
                  <w:r>
                    <w:rPr>
                      <w:rFonts w:hint="eastAsia" w:ascii="Times New Roman" w:hAnsi="Times New Roman" w:eastAsia="宋体" w:cs="Times New Roman"/>
                      <w:b w:val="0"/>
                      <w:bCs w:val="0"/>
                      <w:sz w:val="21"/>
                      <w:szCs w:val="24"/>
                      <w:vertAlign w:val="baseline"/>
                      <w:lang w:val="en-US" w:eastAsia="zh-CN"/>
                    </w:rPr>
                    <w:t>24</w:t>
                  </w:r>
                  <w:r>
                    <w:rPr>
                      <w:rFonts w:hint="default" w:ascii="Times New Roman" w:hAnsi="Times New Roman" w:eastAsia="宋体" w:cs="Times New Roman"/>
                      <w:b w:val="0"/>
                      <w:bCs w:val="0"/>
                      <w:sz w:val="21"/>
                      <w:szCs w:val="24"/>
                      <w:vertAlign w:val="baseline"/>
                      <w:lang w:val="en-US" w:eastAsia="zh-CN"/>
                    </w:rPr>
                    <w:t>万元。项目占地面积2100m</w:t>
                  </w:r>
                  <w:r>
                    <w:rPr>
                      <w:rFonts w:hint="default" w:ascii="Times New Roman" w:hAnsi="Times New Roman" w:eastAsia="宋体" w:cs="Times New Roman"/>
                      <w:b w:val="0"/>
                      <w:bCs w:val="0"/>
                      <w:sz w:val="21"/>
                      <w:szCs w:val="24"/>
                      <w:vertAlign w:val="superscript"/>
                      <w:lang w:val="en-US" w:eastAsia="zh-CN"/>
                    </w:rPr>
                    <w:t>2</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主要建设综合加工车间、仓库、固废间、急废可、办公室及其他附属设施</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建设规模为年产胶合板60万张</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主要工艺为调胶、过胶、铺板、冷压、热压、错边。建设规模为</w:t>
                  </w:r>
                  <w:r>
                    <w:rPr>
                      <w:rFonts w:hint="eastAsia" w:ascii="Times New Roman" w:hAnsi="Times New Roman" w:eastAsia="宋体" w:cs="Times New Roman"/>
                      <w:b w:val="0"/>
                      <w:bCs w:val="0"/>
                      <w:sz w:val="21"/>
                      <w:szCs w:val="24"/>
                      <w:vertAlign w:val="baseline"/>
                      <w:lang w:val="en-US" w:eastAsia="zh-CN"/>
                    </w:rPr>
                    <w:t>年产60万张胶合板</w:t>
                  </w:r>
                </w:p>
              </w:tc>
              <w:tc>
                <w:tcPr>
                  <w:tcW w:w="87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已落实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649" w:type="dxa"/>
                  <w:tcBorders>
                    <w:tl2br w:val="nil"/>
                    <w:tr2bl w:val="nil"/>
                  </w:tcBorders>
                  <w:vAlign w:val="top"/>
                </w:tcPr>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废水</w:t>
                  </w:r>
                </w:p>
              </w:tc>
              <w:tc>
                <w:tcPr>
                  <w:tcW w:w="342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项目无生产废水产生；生活污水经化粪池处理后定期由抽粪车清运处理。做好化粪池的防渗处理。</w:t>
                  </w:r>
                </w:p>
              </w:tc>
              <w:tc>
                <w:tcPr>
                  <w:tcW w:w="345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项目无生产废水产生；生活污水经化粪池处理后定期由抽粪车清运处理。做好化粪池的防渗处理。</w:t>
                  </w:r>
                </w:p>
              </w:tc>
              <w:tc>
                <w:tcPr>
                  <w:tcW w:w="87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已落实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3" w:hRule="exact"/>
                <w:jc w:val="center"/>
              </w:trPr>
              <w:tc>
                <w:tcPr>
                  <w:tcW w:w="64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4"/>
                      <w:vertAlign w:val="baseline"/>
                      <w:lang w:val="en-US" w:eastAsia="zh-CN"/>
                    </w:rPr>
                  </w:pPr>
                </w:p>
                <w:p>
                  <w:pPr>
                    <w:pStyle w:val="2"/>
                    <w:rPr>
                      <w:rFonts w:hint="eastAsia" w:ascii="Times New Roman" w:hAnsi="Times New Roman" w:eastAsia="宋体" w:cs="Times New Roman"/>
                      <w:b w:val="0"/>
                      <w:bCs w:val="0"/>
                      <w:sz w:val="21"/>
                      <w:szCs w:val="24"/>
                      <w:vertAlign w:val="baseline"/>
                      <w:lang w:val="en-US" w:eastAsia="zh-CN"/>
                    </w:rPr>
                  </w:pPr>
                </w:p>
                <w:p>
                  <w:pPr>
                    <w:rPr>
                      <w:rFonts w:hint="eastAsia" w:ascii="Times New Roman" w:hAnsi="Times New Roman" w:eastAsia="宋体" w:cs="Times New Roman"/>
                      <w:b w:val="0"/>
                      <w:bCs w:val="0"/>
                      <w:sz w:val="21"/>
                      <w:szCs w:val="24"/>
                      <w:vertAlign w:val="baseline"/>
                      <w:lang w:val="en-US" w:eastAsia="zh-CN"/>
                    </w:rPr>
                  </w:pPr>
                </w:p>
                <w:p>
                  <w:pPr>
                    <w:pStyle w:val="2"/>
                    <w:rPr>
                      <w:rFonts w:hint="eastAsia" w:ascii="Times New Roman" w:hAnsi="Times New Roman" w:eastAsia="宋体" w:cs="Times New Roman"/>
                      <w:b w:val="0"/>
                      <w:bCs w:val="0"/>
                      <w:sz w:val="21"/>
                      <w:szCs w:val="24"/>
                      <w:vertAlign w:val="baseline"/>
                      <w:lang w:val="en-US" w:eastAsia="zh-CN"/>
                    </w:rPr>
                  </w:pPr>
                </w:p>
                <w:p>
                  <w:pPr>
                    <w:rPr>
                      <w:rFonts w:hint="eastAsia" w:ascii="Times New Roman" w:hAnsi="Times New Roman" w:eastAsia="宋体" w:cs="Times New Roman"/>
                      <w:b w:val="0"/>
                      <w:bCs w:val="0"/>
                      <w:sz w:val="21"/>
                      <w:szCs w:val="24"/>
                      <w:vertAlign w:val="baseline"/>
                      <w:lang w:val="en-US" w:eastAsia="zh-CN"/>
                    </w:rPr>
                  </w:pPr>
                </w:p>
                <w:p>
                  <w:pPr>
                    <w:pStyle w:val="2"/>
                    <w:rPr>
                      <w:rFonts w:hint="eastAsia" w:ascii="Times New Roman" w:hAnsi="Times New Roman" w:eastAsia="宋体" w:cs="Times New Roman"/>
                      <w:b w:val="0"/>
                      <w:bCs w:val="0"/>
                      <w:sz w:val="21"/>
                      <w:szCs w:val="24"/>
                      <w:vertAlign w:val="baseline"/>
                      <w:lang w:val="en-US" w:eastAsia="zh-CN"/>
                    </w:rPr>
                  </w:pPr>
                </w:p>
                <w:p>
                  <w:pPr>
                    <w:rPr>
                      <w:rFonts w:hint="eastAsia" w:ascii="Times New Roman" w:hAnsi="Times New Roman" w:eastAsia="宋体" w:cs="Times New Roman"/>
                      <w:b w:val="0"/>
                      <w:bCs w:val="0"/>
                      <w:sz w:val="21"/>
                      <w:szCs w:val="24"/>
                      <w:vertAlign w:val="baseline"/>
                      <w:lang w:val="en-US" w:eastAsia="zh-CN"/>
                    </w:rPr>
                  </w:pPr>
                </w:p>
                <w:p>
                  <w:pPr>
                    <w:pStyle w:val="2"/>
                    <w:rPr>
                      <w:rFonts w:hint="eastAsia" w:ascii="Times New Roman" w:hAnsi="Times New Roman" w:eastAsia="宋体" w:cs="Times New Roman"/>
                      <w:b w:val="0"/>
                      <w:bCs w:val="0"/>
                      <w:sz w:val="21"/>
                      <w:szCs w:val="24"/>
                      <w:vertAlign w:val="baseline"/>
                      <w:lang w:val="en-US" w:eastAsia="zh-CN"/>
                    </w:rPr>
                  </w:pPr>
                </w:p>
                <w:p>
                  <w:pPr>
                    <w:rPr>
                      <w:rFonts w:hint="eastAsia" w:ascii="Times New Roman" w:hAnsi="Times New Roman" w:eastAsia="宋体" w:cs="Times New Roman"/>
                      <w:b w:val="0"/>
                      <w:bCs w:val="0"/>
                      <w:sz w:val="21"/>
                      <w:szCs w:val="24"/>
                      <w:vertAlign w:val="baseline"/>
                      <w:lang w:val="en-US" w:eastAsia="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p>
              </w:tc>
              <w:tc>
                <w:tcPr>
                  <w:tcW w:w="342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项目热源采用一台电锅炉。错边工序产生的粉尘须经</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集气罩+脉冲布袋除尘器</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处理后由15m高排气简排放</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调胶、过胶、铺板、冷压、热压工序产生的有机废气甲醛须经</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集气罩+光氧催化+活性炭吸附装置</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处理后透过15m高排气简外排</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项目运行过程中</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应确保废气处理装置德定运行</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有组织废气中粉尘排放浓度须满足《山东省区域性大气污染物综合排放标准》(DB37/2376-2019)表1重点控制区限值要求</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排放速率须满足《大气污染物综合排放标准》(GB16297-1996)表2标准要求</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甲醒排放浓度和速率须满足《大气污染物综合排放标准》(GB16297-1996)二级标准要求。采取综合防治措施</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强化各废气的收集与处理措施</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控制无组织排放。项目正常运行情况下粉尘厂界浓度须满足《大气污染物综合排放标准》(GB16297-1996)表2无组织排放监控浓度限值要求</w:t>
                  </w:r>
                  <w:r>
                    <w:rPr>
                      <w:rFonts w:hint="eastAsia" w:ascii="Times New Roman" w:hAnsi="Times New Roman" w:eastAsia="宋体" w:cs="Times New Roman"/>
                      <w:b w:val="0"/>
                      <w:bCs w:val="0"/>
                      <w:sz w:val="21"/>
                      <w:szCs w:val="24"/>
                      <w:vertAlign w:val="baseline"/>
                      <w:lang w:val="en-US" w:eastAsia="zh-CN"/>
                    </w:rPr>
                    <w:t>，甲醛</w:t>
                  </w:r>
                  <w:r>
                    <w:rPr>
                      <w:rFonts w:hint="default" w:ascii="Times New Roman" w:hAnsi="Times New Roman" w:eastAsia="宋体" w:cs="Times New Roman"/>
                      <w:b w:val="0"/>
                      <w:bCs w:val="0"/>
                      <w:sz w:val="21"/>
                      <w:szCs w:val="24"/>
                      <w:vertAlign w:val="baseline"/>
                      <w:lang w:val="en-US" w:eastAsia="zh-CN"/>
                    </w:rPr>
                    <w:t>厂界浓度满足《挥发性有机物排放标准第7部分:其他行业》(DB37/2801.7-2019)表3无组织排放厂界监控点浓度限值要求。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p>
              </w:tc>
              <w:tc>
                <w:tcPr>
                  <w:tcW w:w="345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调胶、过胶、铺板、冷压、热压工序产生的有机废气甲醛须经</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集气罩+光氧催化+活性炭吸附装置</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处理后通过15m高排气简外排；项目运行过程中，应确保废气处理装置稳定运行</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有组织</w:t>
                  </w:r>
                  <w:r>
                    <w:rPr>
                      <w:rFonts w:hint="eastAsia" w:ascii="Times New Roman" w:hAnsi="Times New Roman" w:eastAsia="宋体" w:cs="Times New Roman"/>
                      <w:b w:val="0"/>
                      <w:bCs w:val="0"/>
                      <w:sz w:val="21"/>
                      <w:szCs w:val="24"/>
                      <w:vertAlign w:val="baseline"/>
                      <w:lang w:val="en-US" w:eastAsia="zh-CN"/>
                    </w:rPr>
                    <w:t>甲醛</w:t>
                  </w:r>
                  <w:r>
                    <w:rPr>
                      <w:rFonts w:hint="default" w:ascii="Times New Roman" w:hAnsi="Times New Roman" w:eastAsia="宋体" w:cs="Times New Roman"/>
                      <w:b w:val="0"/>
                      <w:bCs w:val="0"/>
                      <w:sz w:val="21"/>
                      <w:szCs w:val="24"/>
                      <w:vertAlign w:val="baseline"/>
                      <w:lang w:val="en-US" w:eastAsia="zh-CN"/>
                    </w:rPr>
                    <w:t>排放浓度执行《</w:t>
                  </w:r>
                  <w:r>
                    <w:rPr>
                      <w:rFonts w:hint="eastAsia" w:ascii="Times New Roman" w:hAnsi="Times New Roman" w:eastAsia="宋体" w:cs="Times New Roman"/>
                      <w:b w:val="0"/>
                      <w:bCs w:val="0"/>
                      <w:sz w:val="21"/>
                      <w:szCs w:val="24"/>
                      <w:vertAlign w:val="baseline"/>
                      <w:lang w:val="en-US" w:eastAsia="zh-CN"/>
                    </w:rPr>
                    <w:t>大气污染物综合</w:t>
                  </w:r>
                  <w:r>
                    <w:rPr>
                      <w:rFonts w:hint="default" w:ascii="Times New Roman" w:hAnsi="Times New Roman" w:eastAsia="宋体" w:cs="Times New Roman"/>
                      <w:b w:val="0"/>
                      <w:bCs w:val="0"/>
                      <w:sz w:val="21"/>
                      <w:szCs w:val="24"/>
                      <w:vertAlign w:val="baseline"/>
                      <w:lang w:val="en-US" w:eastAsia="zh-CN"/>
                    </w:rPr>
                    <w:t>排放标准》</w:t>
                  </w:r>
                  <w:r>
                    <w:rPr>
                      <w:rFonts w:hint="eastAsia" w:ascii="Times New Roman" w:hAnsi="Times New Roman" w:eastAsia="宋体" w:cs="Times New Roman"/>
                      <w:b w:val="0"/>
                      <w:bCs w:val="0"/>
                      <w:sz w:val="21"/>
                      <w:szCs w:val="24"/>
                      <w:vertAlign w:val="baseline"/>
                      <w:lang w:val="en-US" w:eastAsia="zh-CN"/>
                    </w:rPr>
                    <w:t>（GB16297-1996）</w:t>
                  </w:r>
                  <w:r>
                    <w:rPr>
                      <w:rFonts w:hint="default" w:ascii="Times New Roman" w:hAnsi="Times New Roman" w:eastAsia="宋体" w:cs="Times New Roman"/>
                      <w:b w:val="0"/>
                      <w:bCs w:val="0"/>
                      <w:sz w:val="21"/>
                      <w:szCs w:val="24"/>
                      <w:vertAlign w:val="baseline"/>
                      <w:lang w:val="en-US" w:eastAsia="zh-CN"/>
                    </w:rPr>
                    <w:t>表</w:t>
                  </w:r>
                  <w:r>
                    <w:rPr>
                      <w:rFonts w:hint="eastAsia" w:ascii="Times New Roman" w:hAnsi="Times New Roman" w:eastAsia="宋体" w:cs="Times New Roman"/>
                      <w:b w:val="0"/>
                      <w:bCs w:val="0"/>
                      <w:sz w:val="21"/>
                      <w:szCs w:val="24"/>
                      <w:vertAlign w:val="baseline"/>
                      <w:lang w:val="en-US" w:eastAsia="zh-CN"/>
                    </w:rPr>
                    <w:t>2</w:t>
                  </w:r>
                  <w:r>
                    <w:rPr>
                      <w:rFonts w:hint="default" w:ascii="Times New Roman" w:hAnsi="Times New Roman" w:eastAsia="宋体" w:cs="Times New Roman"/>
                      <w:b w:val="0"/>
                      <w:bCs w:val="0"/>
                      <w:sz w:val="21"/>
                      <w:szCs w:val="24"/>
                      <w:vertAlign w:val="baseline"/>
                      <w:lang w:val="en-US" w:eastAsia="zh-CN"/>
                    </w:rPr>
                    <w:t>中标准限值要求（</w:t>
                  </w:r>
                  <w:r>
                    <w:rPr>
                      <w:rFonts w:hint="eastAsia" w:ascii="Times New Roman" w:hAnsi="Times New Roman" w:eastAsia="宋体" w:cs="Times New Roman"/>
                      <w:b w:val="0"/>
                      <w:bCs w:val="0"/>
                      <w:sz w:val="21"/>
                      <w:szCs w:val="24"/>
                      <w:vertAlign w:val="baseline"/>
                      <w:lang w:val="en-US" w:eastAsia="zh-CN"/>
                    </w:rPr>
                    <w:t>甲醛：25</w:t>
                  </w:r>
                  <w:r>
                    <w:rPr>
                      <w:rFonts w:hint="default" w:ascii="Times New Roman" w:hAnsi="Times New Roman" w:eastAsia="宋体" w:cs="Times New Roman"/>
                      <w:b w:val="0"/>
                      <w:bCs w:val="0"/>
                      <w:sz w:val="21"/>
                      <w:szCs w:val="24"/>
                      <w:vertAlign w:val="baseline"/>
                      <w:lang w:val="en-US" w:eastAsia="zh-CN"/>
                    </w:rPr>
                    <w:t>mg/m</w:t>
                  </w:r>
                  <w:r>
                    <w:rPr>
                      <w:rFonts w:hint="default" w:ascii="Times New Roman" w:hAnsi="Times New Roman" w:eastAsia="宋体" w:cs="Times New Roman"/>
                      <w:b w:val="0"/>
                      <w:bCs w:val="0"/>
                      <w:sz w:val="21"/>
                      <w:szCs w:val="24"/>
                      <w:vertAlign w:val="superscript"/>
                      <w:lang w:val="en-US" w:eastAsia="zh-CN"/>
                    </w:rPr>
                    <w:t>3</w:t>
                  </w:r>
                  <w:r>
                    <w:rPr>
                      <w:rFonts w:hint="default" w:ascii="Times New Roman" w:hAnsi="Times New Roman" w:eastAsia="宋体" w:cs="Times New Roman"/>
                      <w:b w:val="0"/>
                      <w:bCs w:val="0"/>
                      <w:sz w:val="21"/>
                      <w:szCs w:val="24"/>
                      <w:vertAlign w:val="baseline"/>
                      <w:lang w:val="en-US" w:eastAsia="zh-CN"/>
                    </w:rPr>
                    <w:t>)</w:t>
                  </w:r>
                  <w:r>
                    <w:rPr>
                      <w:rFonts w:hint="eastAsia" w:ascii="Times New Roman" w:hAnsi="Times New Roman" w:eastAsia="宋体" w:cs="Times New Roman"/>
                      <w:b w:val="0"/>
                      <w:bCs w:val="0"/>
                      <w:sz w:val="21"/>
                      <w:szCs w:val="24"/>
                      <w:vertAlign w:val="baseline"/>
                      <w:lang w:val="en-US" w:eastAsia="zh-CN"/>
                    </w:rPr>
                    <w:t>、速率执行</w:t>
                  </w:r>
                  <w:r>
                    <w:rPr>
                      <w:rFonts w:hint="default" w:ascii="Times New Roman" w:hAnsi="Times New Roman" w:eastAsia="宋体" w:cs="Times New Roman"/>
                      <w:b w:val="0"/>
                      <w:bCs w:val="0"/>
                      <w:sz w:val="21"/>
                      <w:szCs w:val="24"/>
                      <w:vertAlign w:val="baseline"/>
                      <w:lang w:val="en-US" w:eastAsia="zh-CN"/>
                    </w:rPr>
                    <w:t>《</w:t>
                  </w:r>
                  <w:r>
                    <w:rPr>
                      <w:rFonts w:hint="eastAsia" w:ascii="Times New Roman" w:hAnsi="Times New Roman" w:eastAsia="宋体" w:cs="Times New Roman"/>
                      <w:b w:val="0"/>
                      <w:bCs w:val="0"/>
                      <w:sz w:val="21"/>
                      <w:szCs w:val="24"/>
                      <w:vertAlign w:val="baseline"/>
                      <w:lang w:val="en-US" w:eastAsia="zh-CN"/>
                    </w:rPr>
                    <w:t>大气污染物综合</w:t>
                  </w:r>
                  <w:r>
                    <w:rPr>
                      <w:rFonts w:hint="default" w:ascii="Times New Roman" w:hAnsi="Times New Roman" w:eastAsia="宋体" w:cs="Times New Roman"/>
                      <w:b w:val="0"/>
                      <w:bCs w:val="0"/>
                      <w:sz w:val="21"/>
                      <w:szCs w:val="24"/>
                      <w:vertAlign w:val="baseline"/>
                      <w:lang w:val="en-US" w:eastAsia="zh-CN"/>
                    </w:rPr>
                    <w:t>排放标准》</w:t>
                  </w:r>
                  <w:r>
                    <w:rPr>
                      <w:rFonts w:hint="eastAsia" w:ascii="Times New Roman" w:hAnsi="Times New Roman" w:eastAsia="宋体" w:cs="Times New Roman"/>
                      <w:b w:val="0"/>
                      <w:bCs w:val="0"/>
                      <w:sz w:val="21"/>
                      <w:szCs w:val="24"/>
                      <w:vertAlign w:val="baseline"/>
                      <w:lang w:val="en-US" w:eastAsia="zh-CN"/>
                    </w:rPr>
                    <w:t>（GB16297-1996）</w:t>
                  </w:r>
                  <w:r>
                    <w:rPr>
                      <w:rFonts w:hint="default" w:ascii="Times New Roman" w:hAnsi="Times New Roman" w:eastAsia="宋体" w:cs="Times New Roman"/>
                      <w:b w:val="0"/>
                      <w:bCs w:val="0"/>
                      <w:sz w:val="21"/>
                      <w:szCs w:val="24"/>
                      <w:vertAlign w:val="baseline"/>
                      <w:lang w:val="en-US" w:eastAsia="zh-CN"/>
                    </w:rPr>
                    <w:t>表</w:t>
                  </w:r>
                  <w:r>
                    <w:rPr>
                      <w:rFonts w:hint="eastAsia" w:ascii="Times New Roman" w:hAnsi="Times New Roman" w:eastAsia="宋体" w:cs="Times New Roman"/>
                      <w:b w:val="0"/>
                      <w:bCs w:val="0"/>
                      <w:sz w:val="21"/>
                      <w:szCs w:val="24"/>
                      <w:vertAlign w:val="baseline"/>
                      <w:lang w:val="en-US" w:eastAsia="zh-CN"/>
                    </w:rPr>
                    <w:t>2</w:t>
                  </w:r>
                  <w:r>
                    <w:rPr>
                      <w:rFonts w:hint="default" w:ascii="Times New Roman" w:hAnsi="Times New Roman" w:eastAsia="宋体" w:cs="Times New Roman"/>
                      <w:b w:val="0"/>
                      <w:bCs w:val="0"/>
                      <w:sz w:val="21"/>
                      <w:szCs w:val="24"/>
                      <w:vertAlign w:val="baseline"/>
                      <w:lang w:val="en-US" w:eastAsia="zh-CN"/>
                    </w:rPr>
                    <w:t>中</w:t>
                  </w:r>
                  <w:r>
                    <w:rPr>
                      <w:rFonts w:hint="eastAsia" w:ascii="Times New Roman" w:hAnsi="Times New Roman" w:eastAsia="宋体" w:cs="Times New Roman"/>
                      <w:b w:val="0"/>
                      <w:bCs w:val="0"/>
                      <w:sz w:val="21"/>
                      <w:szCs w:val="24"/>
                      <w:vertAlign w:val="baseline"/>
                      <w:lang w:val="en-US" w:eastAsia="zh-CN"/>
                    </w:rPr>
                    <w:t>速率排放</w:t>
                  </w:r>
                  <w:r>
                    <w:rPr>
                      <w:rFonts w:hint="default" w:ascii="Times New Roman" w:hAnsi="Times New Roman" w:eastAsia="宋体" w:cs="Times New Roman"/>
                      <w:b w:val="0"/>
                      <w:bCs w:val="0"/>
                      <w:sz w:val="21"/>
                      <w:szCs w:val="24"/>
                      <w:vertAlign w:val="baseline"/>
                      <w:lang w:val="en-US" w:eastAsia="zh-CN"/>
                    </w:rPr>
                    <w:t>限值要求</w:t>
                  </w:r>
                  <w:r>
                    <w:rPr>
                      <w:rFonts w:hint="eastAsia" w:ascii="Times New Roman" w:hAnsi="Times New Roman" w:eastAsia="宋体" w:cs="Times New Roman"/>
                      <w:b w:val="0"/>
                      <w:bCs w:val="0"/>
                      <w:sz w:val="21"/>
                      <w:szCs w:val="24"/>
                      <w:vertAlign w:val="baseline"/>
                      <w:lang w:val="en-US" w:eastAsia="zh-CN"/>
                    </w:rPr>
                    <w:t>（0.26kg/h）；有组织VOCs（以NMHC计）</w:t>
                  </w:r>
                  <w:r>
                    <w:rPr>
                      <w:rFonts w:hint="default" w:ascii="Times New Roman" w:hAnsi="Times New Roman" w:eastAsia="宋体" w:cs="Times New Roman"/>
                      <w:b w:val="0"/>
                      <w:bCs w:val="0"/>
                      <w:sz w:val="21"/>
                      <w:szCs w:val="24"/>
                      <w:vertAlign w:val="baseline"/>
                      <w:lang w:val="en-US" w:eastAsia="zh-CN"/>
                    </w:rPr>
                    <w:t>排放浓度执行</w:t>
                  </w:r>
                  <w:r>
                    <w:rPr>
                      <w:rFonts w:hint="eastAsia" w:ascii="Times New Roman" w:hAnsi="Times New Roman" w:eastAsia="宋体" w:cs="Times New Roman"/>
                      <w:b w:val="0"/>
                      <w:bCs w:val="0"/>
                      <w:sz w:val="21"/>
                      <w:szCs w:val="24"/>
                      <w:vertAlign w:val="baseline"/>
                      <w:lang w:val="en-US" w:eastAsia="zh-CN"/>
                    </w:rPr>
                    <w:t>《挥发性有机物排放标准 第 7 部分：其他行业》(DB37/</w:t>
                  </w:r>
                  <w:r>
                    <w:rPr>
                      <w:rFonts w:hint="default" w:ascii="Times New Roman" w:hAnsi="Times New Roman" w:eastAsia="宋体" w:cs="Times New Roman"/>
                      <w:b w:val="0"/>
                      <w:bCs w:val="0"/>
                      <w:sz w:val="21"/>
                      <w:szCs w:val="24"/>
                      <w:vertAlign w:val="baseline"/>
                      <w:lang w:val="en-US" w:eastAsia="zh-CN"/>
                    </w:rPr>
                    <w:t> 2801.7</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2019)</w:t>
                  </w:r>
                  <w:r>
                    <w:rPr>
                      <w:rFonts w:hint="eastAsia" w:ascii="Times New Roman" w:hAnsi="Times New Roman" w:eastAsia="宋体" w:cs="Times New Roman"/>
                      <w:b w:val="0"/>
                      <w:bCs w:val="0"/>
                      <w:sz w:val="21"/>
                      <w:szCs w:val="24"/>
                      <w:vertAlign w:val="baseline"/>
                      <w:lang w:val="en-US" w:eastAsia="zh-CN"/>
                    </w:rPr>
                    <w:t>表1“人造板制造”行业第Ⅱ时段排放限值要求（40</w:t>
                  </w:r>
                  <w:r>
                    <w:rPr>
                      <w:rFonts w:hint="default" w:ascii="Times New Roman" w:hAnsi="Times New Roman" w:eastAsia="宋体" w:cs="Times New Roman"/>
                      <w:b w:val="0"/>
                      <w:bCs w:val="0"/>
                      <w:sz w:val="21"/>
                      <w:szCs w:val="24"/>
                      <w:vertAlign w:val="baseline"/>
                      <w:lang w:val="en-US" w:eastAsia="zh-CN"/>
                    </w:rPr>
                    <w:t>mg/m</w:t>
                  </w:r>
                  <w:r>
                    <w:rPr>
                      <w:rFonts w:hint="default" w:ascii="Times New Roman" w:hAnsi="Times New Roman" w:eastAsia="宋体" w:cs="Times New Roman"/>
                      <w:b w:val="0"/>
                      <w:bCs w:val="0"/>
                      <w:sz w:val="21"/>
                      <w:szCs w:val="24"/>
                      <w:vertAlign w:val="superscript"/>
                      <w:lang w:val="en-US" w:eastAsia="zh-CN"/>
                    </w:rPr>
                    <w:t>3</w:t>
                  </w:r>
                  <w:r>
                    <w:rPr>
                      <w:rFonts w:hint="eastAsia" w:ascii="Times New Roman" w:hAnsi="Times New Roman" w:eastAsia="宋体" w:cs="Times New Roman"/>
                      <w:b w:val="0"/>
                      <w:bCs w:val="0"/>
                      <w:sz w:val="21"/>
                      <w:szCs w:val="24"/>
                      <w:vertAlign w:val="baseline"/>
                      <w:lang w:val="en-US" w:eastAsia="zh-CN"/>
                    </w:rPr>
                    <w:t>、6kg/h）。</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无组织VOCs（以NMHC计）、甲醛分别执行《挥发性有机物排放标准 第 7 部分：其他行业》(DB37/</w:t>
                  </w:r>
                  <w:r>
                    <w:rPr>
                      <w:rFonts w:hint="default" w:ascii="Times New Roman" w:hAnsi="Times New Roman" w:eastAsia="宋体" w:cs="Times New Roman"/>
                      <w:b w:val="0"/>
                      <w:bCs w:val="0"/>
                      <w:sz w:val="21"/>
                      <w:szCs w:val="24"/>
                      <w:vertAlign w:val="baseline"/>
                      <w:lang w:val="en-US" w:eastAsia="zh-CN"/>
                    </w:rPr>
                    <w:t> 2801.7</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2019)</w:t>
                  </w:r>
                  <w:r>
                    <w:rPr>
                      <w:rFonts w:hint="eastAsia" w:ascii="Times New Roman" w:hAnsi="Times New Roman" w:eastAsia="宋体" w:cs="Times New Roman"/>
                      <w:b w:val="0"/>
                      <w:bCs w:val="0"/>
                      <w:sz w:val="21"/>
                      <w:szCs w:val="24"/>
                      <w:vertAlign w:val="baseline"/>
                      <w:lang w:val="en-US" w:eastAsia="zh-CN"/>
                    </w:rPr>
                    <w:t>表2、表3厂界监控点浓度</w:t>
                  </w:r>
                  <w:r>
                    <w:rPr>
                      <w:rFonts w:hint="default" w:ascii="Times New Roman" w:hAnsi="Times New Roman" w:eastAsia="宋体" w:cs="Times New Roman"/>
                      <w:b w:val="0"/>
                      <w:bCs w:val="0"/>
                      <w:sz w:val="21"/>
                      <w:szCs w:val="24"/>
                      <w:vertAlign w:val="baseline"/>
                      <w:lang w:val="en-US" w:eastAsia="zh-CN"/>
                    </w:rPr>
                    <w:t>排放限值（</w:t>
                  </w:r>
                  <w:r>
                    <w:rPr>
                      <w:rFonts w:hint="eastAsia" w:ascii="Times New Roman" w:hAnsi="Times New Roman" w:eastAsia="宋体" w:cs="Times New Roman"/>
                      <w:b w:val="0"/>
                      <w:bCs w:val="0"/>
                      <w:sz w:val="21"/>
                      <w:szCs w:val="24"/>
                      <w:vertAlign w:val="baseline"/>
                      <w:lang w:val="en-US" w:eastAsia="zh-CN"/>
                    </w:rPr>
                    <w:t>VOCs（以NMHC计）：2.0</w:t>
                  </w:r>
                  <w:r>
                    <w:rPr>
                      <w:rFonts w:hint="default" w:ascii="Times New Roman" w:hAnsi="Times New Roman" w:eastAsia="宋体" w:cs="Times New Roman"/>
                      <w:b w:val="0"/>
                      <w:bCs w:val="0"/>
                      <w:sz w:val="21"/>
                      <w:szCs w:val="24"/>
                      <w:vertAlign w:val="baseline"/>
                      <w:lang w:val="en-US" w:eastAsia="zh-CN"/>
                    </w:rPr>
                    <w:t>mg/m</w:t>
                  </w:r>
                  <w:r>
                    <w:rPr>
                      <w:rFonts w:hint="default" w:ascii="Times New Roman" w:hAnsi="Times New Roman" w:eastAsia="宋体" w:cs="Times New Roman"/>
                      <w:b w:val="0"/>
                      <w:bCs w:val="0"/>
                      <w:sz w:val="21"/>
                      <w:szCs w:val="24"/>
                      <w:vertAlign w:val="superscript"/>
                      <w:lang w:val="en-US" w:eastAsia="zh-CN"/>
                    </w:rPr>
                    <w:t>3</w:t>
                  </w:r>
                  <w:r>
                    <w:rPr>
                      <w:rFonts w:hint="eastAsia" w:ascii="Times New Roman" w:hAnsi="Times New Roman" w:eastAsia="宋体" w:cs="Times New Roman"/>
                      <w:b w:val="0"/>
                      <w:bCs w:val="0"/>
                      <w:sz w:val="21"/>
                      <w:szCs w:val="24"/>
                      <w:vertAlign w:val="baseline"/>
                      <w:lang w:val="en-US" w:eastAsia="zh-CN"/>
                    </w:rPr>
                    <w:t>、甲醛：0.05</w:t>
                  </w:r>
                  <w:r>
                    <w:rPr>
                      <w:rFonts w:hint="default" w:ascii="Times New Roman" w:hAnsi="Times New Roman" w:eastAsia="宋体" w:cs="Times New Roman"/>
                      <w:b w:val="0"/>
                      <w:bCs w:val="0"/>
                      <w:sz w:val="21"/>
                      <w:szCs w:val="24"/>
                      <w:vertAlign w:val="baseline"/>
                      <w:lang w:val="en-US" w:eastAsia="zh-CN"/>
                    </w:rPr>
                    <w:t>mg/m</w:t>
                  </w:r>
                  <w:r>
                    <w:rPr>
                      <w:rFonts w:hint="default" w:ascii="Times New Roman" w:hAnsi="Times New Roman" w:eastAsia="宋体" w:cs="Times New Roman"/>
                      <w:b w:val="0"/>
                      <w:bCs w:val="0"/>
                      <w:sz w:val="21"/>
                      <w:szCs w:val="24"/>
                      <w:vertAlign w:val="superscript"/>
                      <w:lang w:val="en-US" w:eastAsia="zh-CN"/>
                    </w:rPr>
                    <w:t>3</w:t>
                  </w:r>
                  <w:r>
                    <w:rPr>
                      <w:rFonts w:hint="default" w:ascii="Times New Roman" w:hAnsi="Times New Roman" w:eastAsia="宋体" w:cs="Times New Roman"/>
                      <w:b w:val="0"/>
                      <w:bCs w:val="0"/>
                      <w:sz w:val="21"/>
                      <w:szCs w:val="24"/>
                      <w:vertAlign w:val="baseline"/>
                      <w:lang w:val="en-US" w:eastAsia="zh-CN"/>
                    </w:rPr>
                    <w:t>)。厂界浓度须满足《大气污染物综合排放标准》（GB16297-1996)表2无组织排放监控浓度限值要求，甲醛厂界浓度满足《挥发性有机物排放标准第7部分：其他行业》（DB37/2801.7-2019)表3无组织排放厂界监控点浓度限值要求。</w:t>
                  </w:r>
                </w:p>
              </w:tc>
              <w:tc>
                <w:tcPr>
                  <w:tcW w:w="87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pStyle w:val="2"/>
                    <w:jc w:val="center"/>
                    <w:rPr>
                      <w:rFonts w:hint="eastAsia" w:ascii="Times New Roman" w:hAnsi="Times New Roman" w:eastAsia="宋体" w:cs="Times New Roman"/>
                      <w:b w:val="0"/>
                      <w:bCs w:val="0"/>
                      <w:sz w:val="21"/>
                      <w:szCs w:val="24"/>
                      <w:vertAlign w:val="baseline"/>
                      <w:lang w:val="en-US" w:eastAsia="zh-CN"/>
                    </w:rPr>
                  </w:pPr>
                </w:p>
                <w:p>
                  <w:pPr>
                    <w:jc w:val="center"/>
                    <w:rPr>
                      <w:rFonts w:hint="eastAsia" w:ascii="Times New Roman" w:hAnsi="Times New Roman" w:eastAsia="宋体" w:cs="Times New Roman"/>
                      <w:b w:val="0"/>
                      <w:bCs w:val="0"/>
                      <w:sz w:val="21"/>
                      <w:szCs w:val="24"/>
                      <w:vertAlign w:val="baseline"/>
                      <w:lang w:val="en-US" w:eastAsia="zh-CN"/>
                    </w:rPr>
                  </w:pPr>
                </w:p>
                <w:p>
                  <w:pPr>
                    <w:pStyle w:val="2"/>
                    <w:jc w:val="center"/>
                    <w:rPr>
                      <w:rFonts w:hint="eastAsia" w:ascii="Times New Roman" w:hAnsi="Times New Roman" w:eastAsia="宋体" w:cs="Times New Roman"/>
                      <w:b w:val="0"/>
                      <w:bCs w:val="0"/>
                      <w:sz w:val="21"/>
                      <w:szCs w:val="24"/>
                      <w:vertAlign w:val="baseline"/>
                      <w:lang w:val="en-US" w:eastAsia="zh-CN"/>
                    </w:rPr>
                  </w:pPr>
                </w:p>
                <w:p>
                  <w:pPr>
                    <w:jc w:val="center"/>
                    <w:rPr>
                      <w:rFonts w:hint="eastAsia" w:ascii="Times New Roman" w:hAnsi="Times New Roman" w:eastAsia="宋体" w:cs="Times New Roman"/>
                      <w:b w:val="0"/>
                      <w:bCs w:val="0"/>
                      <w:sz w:val="21"/>
                      <w:szCs w:val="24"/>
                      <w:vertAlign w:val="baseline"/>
                      <w:lang w:val="en-US" w:eastAsia="zh-CN"/>
                    </w:rPr>
                  </w:pPr>
                </w:p>
                <w:p>
                  <w:pPr>
                    <w:pStyle w:val="2"/>
                    <w:jc w:val="center"/>
                    <w:rPr>
                      <w:rFonts w:hint="eastAsia" w:ascii="Times New Roman" w:hAnsi="Times New Roman" w:eastAsia="宋体" w:cs="Times New Roman"/>
                      <w:b w:val="0"/>
                      <w:bCs w:val="0"/>
                      <w:sz w:val="21"/>
                      <w:szCs w:val="24"/>
                      <w:vertAlign w:val="baseline"/>
                      <w:lang w:val="en-US" w:eastAsia="zh-CN"/>
                    </w:rPr>
                  </w:pPr>
                </w:p>
                <w:p>
                  <w:pPr>
                    <w:jc w:val="center"/>
                    <w:rPr>
                      <w:rFonts w:hint="eastAsia" w:ascii="Times New Roman" w:hAnsi="Times New Roman" w:eastAsia="宋体" w:cs="Times New Roman"/>
                      <w:b w:val="0"/>
                      <w:bCs w:val="0"/>
                      <w:sz w:val="21"/>
                      <w:szCs w:val="24"/>
                      <w:vertAlign w:val="baseline"/>
                      <w:lang w:val="en-US" w:eastAsia="zh-CN"/>
                    </w:rPr>
                  </w:pPr>
                </w:p>
                <w:p>
                  <w:pPr>
                    <w:pStyle w:val="2"/>
                    <w:jc w:val="center"/>
                    <w:rPr>
                      <w:rFonts w:hint="eastAsia" w:ascii="Times New Roman" w:hAnsi="Times New Roman" w:eastAsia="宋体" w:cs="Times New Roman"/>
                      <w:b w:val="0"/>
                      <w:bCs w:val="0"/>
                      <w:sz w:val="21"/>
                      <w:szCs w:val="24"/>
                      <w:vertAlign w:val="baseline"/>
                      <w:lang w:val="en-US" w:eastAsia="zh-CN"/>
                    </w:rPr>
                  </w:pPr>
                </w:p>
                <w:p>
                  <w:pPr>
                    <w:jc w:val="cente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已落实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exact"/>
                <w:jc w:val="center"/>
              </w:trPr>
              <w:tc>
                <w:tcPr>
                  <w:tcW w:w="64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tc>
              <w:tc>
                <w:tcPr>
                  <w:tcW w:w="342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表3无组织排放厂界监控点浓度限值要求。</w:t>
                  </w:r>
                </w:p>
              </w:tc>
              <w:tc>
                <w:tcPr>
                  <w:tcW w:w="345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求（40mg/m</w:t>
                  </w:r>
                  <w:r>
                    <w:rPr>
                      <w:rFonts w:hint="default" w:ascii="Times New Roman" w:hAnsi="Times New Roman" w:eastAsia="宋体" w:cs="Times New Roman"/>
                      <w:b w:val="0"/>
                      <w:bCs w:val="0"/>
                      <w:sz w:val="21"/>
                      <w:szCs w:val="24"/>
                      <w:vertAlign w:val="superscript"/>
                      <w:lang w:val="en-US" w:eastAsia="zh-CN"/>
                    </w:rPr>
                    <w:t>3</w:t>
                  </w:r>
                  <w:r>
                    <w:rPr>
                      <w:rFonts w:hint="default" w:ascii="Times New Roman" w:hAnsi="Times New Roman" w:eastAsia="宋体" w:cs="Times New Roman"/>
                      <w:b w:val="0"/>
                      <w:bCs w:val="0"/>
                      <w:sz w:val="21"/>
                      <w:szCs w:val="24"/>
                      <w:vertAlign w:val="baseline"/>
                      <w:lang w:val="en-US" w:eastAsia="zh-CN"/>
                    </w:rPr>
                    <w:t>、6kg/h）。无组织VOCs（以NMHC计）、甲醛分别执行《挥发性有机物排放标准 第 7 部分：其他行业》(DB37/ 2801.7-2019)表2、表3厂界监控点浓度排放限值（VOCs（以NMHC计）：2.0mg/m</w:t>
                  </w:r>
                  <w:r>
                    <w:rPr>
                      <w:rFonts w:hint="default" w:ascii="Times New Roman" w:hAnsi="Times New Roman" w:eastAsia="宋体" w:cs="Times New Roman"/>
                      <w:b w:val="0"/>
                      <w:bCs w:val="0"/>
                      <w:sz w:val="21"/>
                      <w:szCs w:val="24"/>
                      <w:vertAlign w:val="superscript"/>
                      <w:lang w:val="en-US" w:eastAsia="zh-CN"/>
                    </w:rPr>
                    <w:t>3</w:t>
                  </w:r>
                  <w:r>
                    <w:rPr>
                      <w:rFonts w:hint="default" w:ascii="Times New Roman" w:hAnsi="Times New Roman" w:eastAsia="宋体" w:cs="Times New Roman"/>
                      <w:b w:val="0"/>
                      <w:bCs w:val="0"/>
                      <w:sz w:val="21"/>
                      <w:szCs w:val="24"/>
                      <w:vertAlign w:val="baseline"/>
                      <w:lang w:val="en-US" w:eastAsia="zh-CN"/>
                    </w:rPr>
                    <w:t>、甲醛：0.05mg/m</w:t>
                  </w:r>
                  <w:r>
                    <w:rPr>
                      <w:rFonts w:hint="default" w:ascii="Times New Roman" w:hAnsi="Times New Roman" w:eastAsia="宋体" w:cs="Times New Roman"/>
                      <w:b w:val="0"/>
                      <w:bCs w:val="0"/>
                      <w:sz w:val="21"/>
                      <w:szCs w:val="24"/>
                      <w:vertAlign w:val="superscript"/>
                      <w:lang w:val="en-US" w:eastAsia="zh-CN"/>
                    </w:rPr>
                    <w:t>3</w:t>
                  </w:r>
                  <w:r>
                    <w:rPr>
                      <w:rFonts w:hint="default" w:ascii="Times New Roman" w:hAnsi="Times New Roman" w:eastAsia="宋体" w:cs="Times New Roman"/>
                      <w:b w:val="0"/>
                      <w:bCs w:val="0"/>
                      <w:sz w:val="21"/>
                      <w:szCs w:val="24"/>
                      <w:vertAlign w:val="baseline"/>
                      <w:lang w:val="en-US" w:eastAsia="zh-CN"/>
                    </w:rPr>
                    <w:t>)。</w:t>
                  </w:r>
                </w:p>
              </w:tc>
              <w:tc>
                <w:tcPr>
                  <w:tcW w:w="87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exact"/>
                <w:jc w:val="center"/>
              </w:trPr>
              <w:tc>
                <w:tcPr>
                  <w:tcW w:w="64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pStyle w:val="2"/>
                    <w:ind w:left="0" w:leftChars="0" w:firstLine="0" w:firstLineChars="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噪声</w:t>
                  </w:r>
                </w:p>
              </w:tc>
              <w:tc>
                <w:tcPr>
                  <w:tcW w:w="342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优先选用低噪声设备，优化厂区平面布置，合理布置高噪声设备。对主要噪声源采取减振、消声、隔声等措施，确保厂界噪声符合《工业企业厂界环境噪声排放标准》（GB12348-2008)2类标准要求。</w:t>
                  </w:r>
                </w:p>
              </w:tc>
              <w:tc>
                <w:tcPr>
                  <w:tcW w:w="345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项目生产设备均设置于车间内，采取减振基础、隔声措施，并通过厂房墙壁隔声，项目厂界噪声均达到《工业企业厂界环境噪声排放标准》(GB12348-2008)中2类标准要求</w:t>
                  </w:r>
                </w:p>
              </w:tc>
              <w:tc>
                <w:tcPr>
                  <w:tcW w:w="87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已落实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1" w:hRule="exact"/>
                <w:jc w:val="center"/>
              </w:trPr>
              <w:tc>
                <w:tcPr>
                  <w:tcW w:w="64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pStyle w:val="2"/>
                    <w:ind w:left="0" w:leftChars="0" w:firstLine="0" w:firstLineChars="0"/>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固废</w:t>
                  </w:r>
                </w:p>
              </w:tc>
              <w:tc>
                <w:tcPr>
                  <w:tcW w:w="342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项目生产过程中产生的下腾料、除尘器收尘等一般固体废物外售进行综合利用</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废胶桶由厂家回收</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生活垃圾由环卫部门统一处理。对属于危险废物的废导热油、废光氧灯管、废活性炭、废胶渣须委托具有危险废物处置资质的单位处理。固废暂存场所做好</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防渗漏、防雨淋、防流失</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措施。</w:t>
                  </w:r>
                </w:p>
              </w:tc>
              <w:tc>
                <w:tcPr>
                  <w:tcW w:w="345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zh-CN" w:eastAsia="zh-CN"/>
                    </w:rPr>
                  </w:pPr>
                  <w:r>
                    <w:rPr>
                      <w:rFonts w:hint="default" w:ascii="Times New Roman" w:hAnsi="Times New Roman" w:eastAsia="宋体" w:cs="Times New Roman"/>
                      <w:b w:val="0"/>
                      <w:bCs w:val="0"/>
                      <w:sz w:val="21"/>
                      <w:szCs w:val="24"/>
                      <w:vertAlign w:val="baseline"/>
                      <w:lang w:val="en-US" w:eastAsia="zh-CN"/>
                    </w:rPr>
                    <w:t>项目生产过程中产生的下脚料、</w:t>
                  </w:r>
                  <w:r>
                    <w:rPr>
                      <w:rFonts w:hint="eastAsia" w:ascii="Times New Roman" w:hAnsi="Times New Roman" w:eastAsia="宋体" w:cs="Times New Roman"/>
                      <w:b w:val="0"/>
                      <w:bCs w:val="0"/>
                      <w:sz w:val="21"/>
                      <w:szCs w:val="24"/>
                      <w:vertAlign w:val="baseline"/>
                      <w:lang w:val="en-US" w:eastAsia="zh-CN"/>
                    </w:rPr>
                    <w:t>废包装等</w:t>
                  </w:r>
                  <w:r>
                    <w:rPr>
                      <w:rFonts w:hint="default" w:ascii="Times New Roman" w:hAnsi="Times New Roman" w:eastAsia="宋体" w:cs="Times New Roman"/>
                      <w:b w:val="0"/>
                      <w:bCs w:val="0"/>
                      <w:sz w:val="21"/>
                      <w:szCs w:val="24"/>
                      <w:vertAlign w:val="baseline"/>
                      <w:lang w:val="en-US" w:eastAsia="zh-CN"/>
                    </w:rPr>
                    <w:t>一般固体废物外售进行综合利用；生活垃圾由环卫部门统一处理。</w:t>
                  </w:r>
                  <w:r>
                    <w:rPr>
                      <w:rFonts w:hint="eastAsia" w:ascii="Times New Roman" w:hAnsi="Times New Roman" w:eastAsia="宋体" w:cs="Times New Roman"/>
                      <w:b w:val="0"/>
                      <w:bCs w:val="0"/>
                      <w:sz w:val="21"/>
                      <w:szCs w:val="24"/>
                      <w:vertAlign w:val="baseline"/>
                      <w:lang w:val="en-US" w:eastAsia="zh-CN"/>
                    </w:rPr>
                    <w:t>满足</w:t>
                  </w:r>
                  <w:r>
                    <w:rPr>
                      <w:rFonts w:hint="default" w:ascii="Times New Roman" w:hAnsi="Times New Roman" w:eastAsia="宋体" w:cs="Times New Roman"/>
                      <w:b w:val="0"/>
                      <w:bCs w:val="0"/>
                      <w:sz w:val="21"/>
                      <w:szCs w:val="24"/>
                      <w:vertAlign w:val="baseline"/>
                      <w:lang w:val="en-US" w:eastAsia="zh-CN"/>
                    </w:rPr>
                    <w:t>一般固废</w:t>
                  </w:r>
                  <w:r>
                    <w:rPr>
                      <w:rFonts w:hint="default" w:ascii="Times New Roman" w:hAnsi="Times New Roman" w:eastAsia="宋体" w:cs="Times New Roman"/>
                      <w:b w:val="0"/>
                      <w:bCs w:val="0"/>
                      <w:sz w:val="21"/>
                      <w:szCs w:val="24"/>
                      <w:vertAlign w:val="baseline"/>
                      <w:lang w:val="zh-CN" w:eastAsia="zh-CN"/>
                    </w:rPr>
                    <w:t>执行《一般工业固体废物贮存、处置场污染控制标准》（GB 18599-2001）及其修改单的要求</w:t>
                  </w:r>
                  <w:r>
                    <w:rPr>
                      <w:rFonts w:hint="eastAsia" w:ascii="Times New Roman" w:hAnsi="Times New Roman" w:eastAsia="宋体" w:cs="Times New Roman"/>
                      <w:b w:val="0"/>
                      <w:bCs w:val="0"/>
                      <w:sz w:val="21"/>
                      <w:szCs w:val="24"/>
                      <w:vertAlign w:val="baseline"/>
                      <w:lang w:val="zh-CN" w:eastAsia="zh-CN"/>
                    </w:rPr>
                    <w:t>。</w:t>
                  </w:r>
                  <w:r>
                    <w:rPr>
                      <w:rFonts w:hint="default" w:ascii="Times New Roman" w:hAnsi="Times New Roman" w:eastAsia="宋体" w:cs="Times New Roman"/>
                      <w:b w:val="0"/>
                      <w:bCs w:val="0"/>
                      <w:sz w:val="21"/>
                      <w:szCs w:val="24"/>
                      <w:vertAlign w:val="baseline"/>
                      <w:lang w:val="en-US" w:eastAsia="zh-CN"/>
                    </w:rPr>
                    <w:t>废胶桶由厂家回收</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废导热油、废光氧灯管、废活性炭、废胶渣须委托具有危险废物处置资质的单位处理。固废暂存场所做好</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防渗漏、防雨淋、防流失</w:t>
                  </w:r>
                  <w:r>
                    <w:rPr>
                      <w:rFonts w:hint="eastAsia" w:ascii="Times New Roman" w:hAnsi="Times New Roman" w:eastAsia="宋体" w:cs="Times New Roman"/>
                      <w:b w:val="0"/>
                      <w:bCs w:val="0"/>
                      <w:sz w:val="21"/>
                      <w:szCs w:val="24"/>
                      <w:vertAlign w:val="baseline"/>
                      <w:lang w:val="en-US" w:eastAsia="zh-CN"/>
                    </w:rPr>
                    <w:t>”</w:t>
                  </w:r>
                  <w:r>
                    <w:rPr>
                      <w:rFonts w:hint="default" w:ascii="Times New Roman" w:hAnsi="Times New Roman" w:eastAsia="宋体" w:cs="Times New Roman"/>
                      <w:b w:val="0"/>
                      <w:bCs w:val="0"/>
                      <w:sz w:val="21"/>
                      <w:szCs w:val="24"/>
                      <w:vertAlign w:val="baseline"/>
                      <w:lang w:val="en-US" w:eastAsia="zh-CN"/>
                    </w:rPr>
                    <w:t>措施</w:t>
                  </w:r>
                  <w:r>
                    <w:rPr>
                      <w:rFonts w:hint="default" w:ascii="Times New Roman" w:hAnsi="Times New Roman" w:eastAsia="宋体" w:cs="Times New Roman"/>
                      <w:b w:val="0"/>
                      <w:bCs w:val="0"/>
                      <w:sz w:val="21"/>
                      <w:szCs w:val="24"/>
                      <w:vertAlign w:val="baseline"/>
                      <w:lang w:val="zh-CN" w:eastAsia="zh-CN"/>
                    </w:rPr>
                    <w:t>危险固废执行《危险废物贮存污染控制标准》（GB</w:t>
                  </w:r>
                  <w:r>
                    <w:rPr>
                      <w:rFonts w:hint="default" w:ascii="Times New Roman" w:hAnsi="Times New Roman" w:eastAsia="宋体" w:cs="Times New Roman"/>
                      <w:b w:val="0"/>
                      <w:bCs w:val="0"/>
                      <w:sz w:val="21"/>
                      <w:szCs w:val="24"/>
                      <w:vertAlign w:val="baseline"/>
                      <w:lang w:val="en-US" w:eastAsia="zh-CN"/>
                    </w:rPr>
                    <w:t xml:space="preserve"> </w:t>
                  </w:r>
                  <w:r>
                    <w:rPr>
                      <w:rFonts w:hint="default" w:ascii="Times New Roman" w:hAnsi="Times New Roman" w:eastAsia="宋体" w:cs="Times New Roman"/>
                      <w:b w:val="0"/>
                      <w:bCs w:val="0"/>
                      <w:sz w:val="21"/>
                      <w:szCs w:val="24"/>
                      <w:vertAlign w:val="baseline"/>
                      <w:lang w:val="zh-CN" w:eastAsia="zh-CN"/>
                    </w:rPr>
                    <w:t>18597-2001）及2013年修改单。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4"/>
                      <w:vertAlign w:val="baseline"/>
                      <w:lang w:val="en-US" w:eastAsia="zh-CN"/>
                    </w:rPr>
                  </w:pPr>
                </w:p>
              </w:tc>
              <w:tc>
                <w:tcPr>
                  <w:tcW w:w="87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已落实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exact"/>
                <w:jc w:val="center"/>
              </w:trPr>
              <w:tc>
                <w:tcPr>
                  <w:tcW w:w="64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卫生防护距离</w:t>
                  </w:r>
                </w:p>
              </w:tc>
              <w:tc>
                <w:tcPr>
                  <w:tcW w:w="3421"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sz w:val="21"/>
                      <w:szCs w:val="24"/>
                      <w:vertAlign w:val="baseline"/>
                      <w:lang w:val="en-US" w:eastAsia="zh-CN"/>
                    </w:rPr>
                  </w:pPr>
                  <w:r>
                    <w:rPr>
                      <w:rFonts w:hint="default" w:ascii="Times New Roman" w:hAnsi="Times New Roman" w:eastAsia="宋体" w:cs="Times New Roman"/>
                      <w:b w:val="0"/>
                      <w:bCs w:val="0"/>
                      <w:sz w:val="21"/>
                      <w:szCs w:val="24"/>
                      <w:vertAlign w:val="baseline"/>
                      <w:lang w:val="en-US" w:eastAsia="zh-CN"/>
                    </w:rPr>
                    <w:t>项目卫生防护距离确定为生产车间边界外100m范围所包络区域，目前该防护距离范围内没有环境敏感目标。企业应配合当地人民政府加强卫生防护距离范围内规划控制，不得新规划建设住宅、学校、医院等环境敏感建筑物。</w:t>
                  </w:r>
                </w:p>
              </w:tc>
              <w:tc>
                <w:tcPr>
                  <w:tcW w:w="345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基本符合要求</w:t>
                  </w:r>
                </w:p>
              </w:tc>
              <w:tc>
                <w:tcPr>
                  <w:tcW w:w="870"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4"/>
                      <w:vertAlign w:val="baseline"/>
                      <w:lang w:val="en-US" w:eastAsia="zh-CN"/>
                    </w:rPr>
                  </w:pPr>
                  <w:r>
                    <w:rPr>
                      <w:rFonts w:hint="eastAsia" w:ascii="Times New Roman" w:hAnsi="Times New Roman" w:eastAsia="宋体" w:cs="Times New Roman"/>
                      <w:b w:val="0"/>
                      <w:bCs w:val="0"/>
                      <w:sz w:val="21"/>
                      <w:szCs w:val="24"/>
                      <w:vertAlign w:val="baseline"/>
                      <w:lang w:val="en-US" w:eastAsia="zh-CN"/>
                    </w:rPr>
                    <w:t>已落实</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jc w:val="center"/>
              <w:textAlignment w:val="auto"/>
              <w:rPr>
                <w:rFonts w:hint="default" w:ascii="Times New Roman" w:hAnsi="Times New Roman" w:eastAsia="宋体" w:cs="Times New Roman"/>
                <w:b/>
                <w:bCs/>
                <w:sz w:val="21"/>
                <w:szCs w:val="24"/>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tc>
      </w:tr>
    </w:tbl>
    <w:p>
      <w:pPr>
        <w:rPr>
          <w:rFonts w:hint="default"/>
          <w:b/>
          <w:bCs/>
          <w:sz w:val="24"/>
          <w:szCs w:val="32"/>
          <w:lang w:val="en-US" w:eastAsia="zh-CN"/>
        </w:rPr>
        <w:sectPr>
          <w:pgSz w:w="11906" w:h="16838"/>
          <w:pgMar w:top="1440" w:right="1800" w:bottom="1440" w:left="1800" w:header="794"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b/>
          <w:bCs/>
          <w:sz w:val="24"/>
          <w:szCs w:val="32"/>
          <w:lang w:val="en-US" w:eastAsia="zh-CN"/>
        </w:rPr>
      </w:pPr>
      <w:r>
        <w:rPr>
          <w:rFonts w:hint="eastAsia"/>
          <w:b/>
          <w:bCs/>
          <w:sz w:val="24"/>
          <w:szCs w:val="32"/>
          <w:lang w:val="en-US" w:eastAsia="zh-CN"/>
        </w:rPr>
        <w:t>表五</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jc w:val="center"/>
        </w:trPr>
        <w:tc>
          <w:tcPr>
            <w:tcW w:w="8522" w:type="dxa"/>
            <w:vAlign w:val="center"/>
          </w:tcPr>
          <w:p>
            <w:pPr>
              <w:spacing w:line="360" w:lineRule="auto"/>
              <w:rPr>
                <w:rFonts w:hint="eastAsia"/>
                <w:b/>
                <w:bCs/>
                <w:sz w:val="24"/>
                <w:szCs w:val="32"/>
                <w:vertAlign w:val="baseline"/>
                <w:lang w:val="en-US" w:eastAsia="zh-CN"/>
              </w:rPr>
            </w:pPr>
            <w:r>
              <w:rPr>
                <w:rFonts w:hint="eastAsia"/>
                <w:b/>
                <w:bCs/>
                <w:sz w:val="24"/>
                <w:szCs w:val="32"/>
                <w:vertAlign w:val="baseline"/>
                <w:lang w:val="en-US" w:eastAsia="zh-CN"/>
              </w:rPr>
              <w:t>验收监测质量保证及质量控制：</w:t>
            </w:r>
          </w:p>
          <w:p>
            <w:pPr>
              <w:numPr>
                <w:ilvl w:val="0"/>
                <w:numId w:val="6"/>
              </w:numPr>
              <w:spacing w:line="360" w:lineRule="auto"/>
              <w:rPr>
                <w:rFonts w:hint="eastAsia"/>
                <w:b/>
                <w:bCs/>
                <w:sz w:val="24"/>
                <w:szCs w:val="32"/>
                <w:vertAlign w:val="baseline"/>
                <w:lang w:val="en-US" w:eastAsia="zh-CN"/>
              </w:rPr>
            </w:pPr>
            <w:r>
              <w:rPr>
                <w:rFonts w:hint="eastAsia"/>
                <w:b/>
                <w:bCs/>
                <w:sz w:val="24"/>
                <w:szCs w:val="32"/>
                <w:vertAlign w:val="baseline"/>
                <w:lang w:val="en-US" w:eastAsia="zh-CN"/>
              </w:rPr>
              <w:t>废气监测</w:t>
            </w:r>
          </w:p>
          <w:p>
            <w:pPr>
              <w:numPr>
                <w:ilvl w:val="0"/>
                <w:numId w:val="7"/>
              </w:numPr>
              <w:spacing w:line="360" w:lineRule="auto"/>
              <w:ind w:firstLine="482" w:firstLineChars="200"/>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t>监测分析方法</w:t>
            </w:r>
          </w:p>
          <w:p>
            <w:pPr>
              <w:numPr>
                <w:ilvl w:val="0"/>
                <w:numId w:val="0"/>
              </w:numPr>
              <w:spacing w:line="360" w:lineRule="auto"/>
              <w:ind w:firstLine="480" w:firstLineChars="200"/>
              <w:rPr>
                <w:rFonts w:hint="eastAsia"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有组织废气采样布点按照《固定污染源排气中颗粒物测定与气态污染物采样方法》（GB/T 16157-1996）进行，废气监测分析方法见表5-1。</w:t>
            </w:r>
          </w:p>
          <w:p>
            <w:pPr>
              <w:numPr>
                <w:ilvl w:val="0"/>
                <w:numId w:val="0"/>
              </w:numPr>
              <w:spacing w:line="360" w:lineRule="auto"/>
              <w:ind w:firstLine="482" w:firstLineChars="200"/>
              <w:jc w:val="center"/>
              <w:rPr>
                <w:rFonts w:hint="eastAsia"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表5-1  有组织排放废气监测分析方法</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726"/>
              <w:gridCol w:w="1966"/>
              <w:gridCol w:w="202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4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监测因子</w:t>
                  </w:r>
                </w:p>
              </w:tc>
              <w:tc>
                <w:tcPr>
                  <w:tcW w:w="268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监测方法</w:t>
                  </w:r>
                </w:p>
              </w:tc>
              <w:tc>
                <w:tcPr>
                  <w:tcW w:w="193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方法来源</w:t>
                  </w:r>
                </w:p>
              </w:tc>
              <w:tc>
                <w:tcPr>
                  <w:tcW w:w="2000"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检出限（mg/m</w:t>
                  </w:r>
                  <w:r>
                    <w:rPr>
                      <w:rFonts w:hint="eastAsia" w:ascii="Times New Roman" w:hAnsi="Times New Roman" w:cs="Times New Roman"/>
                      <w:b w:val="0"/>
                      <w:bCs w:val="0"/>
                      <w:sz w:val="22"/>
                      <w:szCs w:val="28"/>
                      <w:vertAlign w:val="superscript"/>
                      <w:lang w:val="en-US" w:eastAsia="zh-CN"/>
                    </w:rPr>
                    <w:t>3</w:t>
                  </w:r>
                  <w:r>
                    <w:rPr>
                      <w:rFonts w:hint="eastAsia" w:ascii="Times New Roman" w:hAnsi="Times New Roman" w:cs="Times New Roman"/>
                      <w:b w:val="0"/>
                      <w:bCs w:val="0"/>
                      <w:sz w:val="22"/>
                      <w:szCs w:val="28"/>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64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甲醛</w:t>
                  </w:r>
                </w:p>
              </w:tc>
              <w:tc>
                <w:tcPr>
                  <w:tcW w:w="268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 xml:space="preserve">空气质量 甲醛的测定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乙酰丙酮分光光度法 </w:t>
                  </w:r>
                </w:p>
              </w:tc>
              <w:tc>
                <w:tcPr>
                  <w:tcW w:w="193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GBT</w:t>
                  </w:r>
                  <w:r>
                    <w:rPr>
                      <w:rFonts w:hint="default" w:ascii="Times New Roman" w:hAnsi="Times New Roman" w:cs="Times New Roman"/>
                      <w:b w:val="0"/>
                      <w:bCs w:val="0"/>
                      <w:sz w:val="22"/>
                      <w:szCs w:val="28"/>
                      <w:vertAlign w:val="baseline"/>
                      <w:lang w:val="en-US" w:eastAsia="zh-CN"/>
                    </w:rPr>
                    <w:t> 15516-1995 </w:t>
                  </w:r>
                </w:p>
              </w:tc>
              <w:tc>
                <w:tcPr>
                  <w:tcW w:w="20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exact"/>
                <w:jc w:val="center"/>
              </w:trPr>
              <w:tc>
                <w:tcPr>
                  <w:tcW w:w="164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VOCs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（以NMHC计）</w:t>
                  </w:r>
                </w:p>
              </w:tc>
              <w:tc>
                <w:tcPr>
                  <w:tcW w:w="268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 xml:space="preserve">固定污染源废气 总烃、甲烷和非甲烷总烃的测定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气相色谱法</w:t>
                  </w:r>
                </w:p>
              </w:tc>
              <w:tc>
                <w:tcPr>
                  <w:tcW w:w="193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HJ 38-2017</w:t>
                  </w:r>
                </w:p>
              </w:tc>
              <w:tc>
                <w:tcPr>
                  <w:tcW w:w="20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0.07</w:t>
                  </w:r>
                </w:p>
              </w:tc>
            </w:tr>
          </w:tbl>
          <w:p>
            <w:pPr>
              <w:numPr>
                <w:ilvl w:val="0"/>
                <w:numId w:val="0"/>
              </w:numPr>
              <w:spacing w:line="360" w:lineRule="auto"/>
              <w:ind w:firstLine="480" w:firstLineChars="200"/>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无组织排放废气采样布点按照《大气污染物无组织排放监测技术导则》（HJ/T55-2000）进行，无组织排放废气监测分析方法见表5-2。</w:t>
            </w:r>
          </w:p>
          <w:p>
            <w:pPr>
              <w:numPr>
                <w:ilvl w:val="0"/>
                <w:numId w:val="0"/>
              </w:numPr>
              <w:spacing w:line="360" w:lineRule="auto"/>
              <w:ind w:firstLine="482" w:firstLineChars="200"/>
              <w:jc w:val="center"/>
              <w:rPr>
                <w:rFonts w:hint="eastAsia"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表5-2  无组织排放废气监测分析方法</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2542"/>
              <w:gridCol w:w="2303"/>
              <w:gridCol w:w="188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监测因子</w:t>
                  </w:r>
                </w:p>
              </w:tc>
              <w:tc>
                <w:tcPr>
                  <w:tcW w:w="250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环境空气</w:t>
                  </w:r>
                </w:p>
              </w:tc>
              <w:tc>
                <w:tcPr>
                  <w:tcW w:w="22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方法来源</w:t>
                  </w:r>
                </w:p>
              </w:tc>
              <w:tc>
                <w:tcPr>
                  <w:tcW w:w="1860" w:type="dxa"/>
                  <w:tcBorders>
                    <w:tl2br w:val="nil"/>
                    <w:tr2bl w:val="nil"/>
                  </w:tcBorders>
                  <w:vAlign w:val="center"/>
                </w:tcPr>
                <w:p>
                  <w:pPr>
                    <w:numPr>
                      <w:ilvl w:val="0"/>
                      <w:numId w:val="0"/>
                    </w:numPr>
                    <w:spacing w:line="240" w:lineRule="auto"/>
                    <w:jc w:val="both"/>
                    <w:rPr>
                      <w:rFonts w:hint="eastAsia"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检出限（mg/m</w:t>
                  </w:r>
                  <w:r>
                    <w:rPr>
                      <w:rFonts w:hint="eastAsia" w:ascii="Times New Roman" w:hAnsi="Times New Roman" w:cs="Times New Roman"/>
                      <w:b w:val="0"/>
                      <w:bCs w:val="0"/>
                      <w:sz w:val="22"/>
                      <w:szCs w:val="28"/>
                      <w:vertAlign w:val="superscript"/>
                      <w:lang w:val="en-US" w:eastAsia="zh-CN"/>
                    </w:rPr>
                    <w:t>3</w:t>
                  </w:r>
                  <w:r>
                    <w:rPr>
                      <w:rFonts w:hint="eastAsia" w:ascii="Times New Roman" w:hAnsi="Times New Roman" w:cs="Times New Roman"/>
                      <w:b w:val="0"/>
                      <w:bCs w:val="0"/>
                      <w:sz w:val="22"/>
                      <w:szCs w:val="28"/>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163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甲醛</w:t>
                  </w:r>
                </w:p>
              </w:tc>
              <w:tc>
                <w:tcPr>
                  <w:tcW w:w="250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 xml:space="preserve">空气质量 甲醛的测定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乙酰丙酮分光光度法 </w:t>
                  </w:r>
                </w:p>
              </w:tc>
              <w:tc>
                <w:tcPr>
                  <w:tcW w:w="22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GBT</w:t>
                  </w:r>
                  <w:r>
                    <w:rPr>
                      <w:rFonts w:hint="default" w:ascii="Times New Roman" w:hAnsi="Times New Roman" w:cs="Times New Roman"/>
                      <w:b w:val="0"/>
                      <w:bCs w:val="0"/>
                      <w:sz w:val="22"/>
                      <w:szCs w:val="28"/>
                      <w:vertAlign w:val="baseline"/>
                      <w:lang w:val="en-US" w:eastAsia="zh-CN"/>
                    </w:rPr>
                    <w:t> 15516-1995 </w:t>
                  </w:r>
                </w:p>
              </w:tc>
              <w:tc>
                <w:tcPr>
                  <w:tcW w:w="1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exact"/>
                <w:jc w:val="center"/>
              </w:trPr>
              <w:tc>
                <w:tcPr>
                  <w:tcW w:w="163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VOCs</w:t>
                  </w:r>
                </w:p>
                <w:p>
                  <w:pPr>
                    <w:numPr>
                      <w:ilvl w:val="0"/>
                      <w:numId w:val="0"/>
                    </w:numPr>
                    <w:spacing w:line="240" w:lineRule="auto"/>
                    <w:jc w:val="center"/>
                    <w:rPr>
                      <w:rFonts w:hint="eastAsia"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（以NMHC计）</w:t>
                  </w:r>
                </w:p>
              </w:tc>
              <w:tc>
                <w:tcPr>
                  <w:tcW w:w="250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 xml:space="preserve">环境空气 总烃、甲烷和非甲烷总烃的测定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气相色谱法</w:t>
                  </w:r>
                </w:p>
              </w:tc>
              <w:tc>
                <w:tcPr>
                  <w:tcW w:w="227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2"/>
                      <w:szCs w:val="28"/>
                      <w:vertAlign w:val="baseline"/>
                      <w:lang w:val="en-US" w:eastAsia="zh-CN"/>
                    </w:rPr>
                  </w:pPr>
                  <w:r>
                    <w:rPr>
                      <w:rFonts w:hint="default" w:ascii="Times New Roman" w:hAnsi="Times New Roman" w:cs="Times New Roman"/>
                      <w:b w:val="0"/>
                      <w:bCs w:val="0"/>
                      <w:sz w:val="22"/>
                      <w:szCs w:val="28"/>
                      <w:vertAlign w:val="baseline"/>
                      <w:lang w:val="en-US" w:eastAsia="zh-CN"/>
                    </w:rPr>
                    <w:t>HJ 604-2017</w:t>
                  </w:r>
                </w:p>
              </w:tc>
              <w:tc>
                <w:tcPr>
                  <w:tcW w:w="1860"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0.07</w:t>
                  </w:r>
                </w:p>
              </w:tc>
            </w:tr>
          </w:tbl>
          <w:p>
            <w:pPr>
              <w:numPr>
                <w:ilvl w:val="0"/>
                <w:numId w:val="7"/>
              </w:numPr>
              <w:spacing w:line="360" w:lineRule="auto"/>
              <w:ind w:firstLine="482" w:firstLineChars="200"/>
              <w:rPr>
                <w:rFonts w:hint="default"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质量控制</w:t>
            </w:r>
          </w:p>
          <w:p>
            <w:pPr>
              <w:numPr>
                <w:ilvl w:val="0"/>
                <w:numId w:val="0"/>
              </w:numPr>
              <w:spacing w:line="360" w:lineRule="auto"/>
              <w:ind w:firstLine="480" w:firstLineChars="200"/>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废气监测质量控制和质量保证，按照国家环保局发布的《环境监测技术规范》和《环境空气监测质量保证手册》的要求与规定进行全过程质量控制。采样仪器在采样前后用标准流量计进行流量校准；监测分析仪器经计量部门检定并在有效期内；监测人员持证上岗、监测数据经三级审核。有组织废气采样布点按照《固定污染源排气中颗粒物测定与气态污染物采样方法》（GB/T16157-1996)进行。无组织排放废气采样布点按照《大气污染物无组织排放监测导则》（HJ/T55-2000)进行。</w:t>
            </w:r>
          </w:p>
          <w:p>
            <w:pPr>
              <w:numPr>
                <w:ilvl w:val="0"/>
                <w:numId w:val="6"/>
              </w:numPr>
              <w:spacing w:line="360" w:lineRule="auto"/>
              <w:rPr>
                <w:rFonts w:hint="eastAsia"/>
                <w:b/>
                <w:bCs/>
                <w:sz w:val="24"/>
                <w:szCs w:val="32"/>
                <w:vertAlign w:val="baseline"/>
                <w:lang w:val="en-US" w:eastAsia="zh-CN"/>
              </w:rPr>
            </w:pPr>
            <w:r>
              <w:rPr>
                <w:rFonts w:hint="eastAsia"/>
                <w:b/>
                <w:bCs/>
                <w:sz w:val="24"/>
                <w:szCs w:val="32"/>
                <w:vertAlign w:val="baseline"/>
                <w:lang w:val="en-US" w:eastAsia="zh-CN"/>
              </w:rPr>
              <w:t>噪声监测</w:t>
            </w:r>
          </w:p>
          <w:p>
            <w:pPr>
              <w:numPr>
                <w:ilvl w:val="0"/>
                <w:numId w:val="0"/>
              </w:numPr>
              <w:spacing w:line="360" w:lineRule="auto"/>
              <w:ind w:firstLine="482" w:firstLineChars="200"/>
              <w:rPr>
                <w:rFonts w:hint="default"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1、噪声监测</w:t>
            </w:r>
            <w:r>
              <w:rPr>
                <w:rFonts w:hint="default" w:ascii="Times New Roman" w:hAnsi="Times New Roman" w:cs="Times New Roman"/>
                <w:b/>
                <w:bCs/>
                <w:sz w:val="24"/>
                <w:szCs w:val="32"/>
                <w:vertAlign w:val="baseline"/>
                <w:lang w:val="en-US" w:eastAsia="zh-CN"/>
              </w:rPr>
              <w:t>方法</w:t>
            </w:r>
          </w:p>
          <w:p>
            <w:pPr>
              <w:numPr>
                <w:ilvl w:val="0"/>
                <w:numId w:val="0"/>
              </w:numPr>
              <w:spacing w:line="360" w:lineRule="auto"/>
              <w:ind w:firstLine="422" w:firstLineChars="200"/>
              <w:jc w:val="center"/>
              <w:rPr>
                <w:rFonts w:hint="eastAsia" w:ascii="Times New Roman" w:hAnsi="Times New Roman" w:cs="Times New Roman"/>
                <w:b/>
                <w:bCs/>
                <w:sz w:val="21"/>
                <w:szCs w:val="24"/>
                <w:vertAlign w:val="baseline"/>
                <w:lang w:val="en-US" w:eastAsia="zh-CN"/>
              </w:rPr>
            </w:pPr>
          </w:p>
          <w:p>
            <w:pPr>
              <w:numPr>
                <w:ilvl w:val="0"/>
                <w:numId w:val="0"/>
              </w:numPr>
              <w:spacing w:line="360" w:lineRule="auto"/>
              <w:ind w:firstLine="482" w:firstLineChars="200"/>
              <w:jc w:val="center"/>
              <w:rPr>
                <w:rFonts w:hint="eastAsia"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表5-3  噪声监测分析方法</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6"/>
              <w:gridCol w:w="2797"/>
              <w:gridCol w:w="2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68"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监测项目</w:t>
                  </w:r>
                </w:p>
              </w:tc>
              <w:tc>
                <w:tcPr>
                  <w:tcW w:w="276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监测方法</w:t>
                  </w:r>
                </w:p>
              </w:tc>
              <w:tc>
                <w:tcPr>
                  <w:tcW w:w="276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方法来源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68"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厂界噪声</w:t>
                  </w:r>
                </w:p>
              </w:tc>
              <w:tc>
                <w:tcPr>
                  <w:tcW w:w="276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工业企业厂界噪声标准</w:t>
                  </w:r>
                </w:p>
              </w:tc>
              <w:tc>
                <w:tcPr>
                  <w:tcW w:w="2769" w:type="dxa"/>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GB12348-2008</w:t>
                  </w:r>
                </w:p>
              </w:tc>
            </w:tr>
          </w:tbl>
          <w:p>
            <w:pPr>
              <w:numPr>
                <w:ilvl w:val="0"/>
                <w:numId w:val="0"/>
              </w:numPr>
              <w:spacing w:line="360" w:lineRule="auto"/>
              <w:ind w:firstLine="442" w:firstLineChars="200"/>
              <w:rPr>
                <w:rFonts w:hint="eastAsia" w:ascii="Times New Roman" w:hAnsi="Times New Roman" w:cs="Times New Roman"/>
                <w:b/>
                <w:bCs/>
                <w:sz w:val="22"/>
                <w:szCs w:val="28"/>
                <w:vertAlign w:val="baseline"/>
                <w:lang w:val="en-US" w:eastAsia="zh-CN"/>
              </w:rPr>
            </w:pPr>
            <w:r>
              <w:rPr>
                <w:rFonts w:hint="eastAsia" w:ascii="Times New Roman" w:hAnsi="Times New Roman" w:cs="Times New Roman"/>
                <w:b/>
                <w:bCs/>
                <w:sz w:val="22"/>
                <w:szCs w:val="28"/>
                <w:vertAlign w:val="baseline"/>
                <w:lang w:val="en-US" w:eastAsia="zh-CN"/>
              </w:rPr>
              <w:t>2、 质量控制</w:t>
            </w:r>
          </w:p>
          <w:p>
            <w:pPr>
              <w:numPr>
                <w:ilvl w:val="0"/>
                <w:numId w:val="0"/>
              </w:numPr>
              <w:spacing w:line="360" w:lineRule="auto"/>
              <w:ind w:firstLine="480" w:firstLineChars="200"/>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噪声监测质量保证按照《工业企业厂界环境噪声排放标准》（GB12348-2008)中有关规定进行：测量仪器和声校准器均在检定规定的有效期限内使用；测量前后在测量的环境中用声校准器校准测量仪器，示值偏差不得大于0.5dB</w:t>
            </w:r>
            <w:r>
              <w:rPr>
                <w:rFonts w:hint="eastAsia" w:ascii="Times New Roman" w:hAnsi="Times New Roman" w:cs="Times New Roman"/>
                <w:b w:val="0"/>
                <w:bCs w:val="0"/>
                <w:sz w:val="24"/>
                <w:szCs w:val="32"/>
                <w:vertAlign w:val="baseline"/>
                <w:lang w:val="en-US" w:eastAsia="zh-CN"/>
              </w:rPr>
              <w:t>，</w:t>
            </w:r>
            <w:r>
              <w:rPr>
                <w:rFonts w:hint="default" w:ascii="Times New Roman" w:hAnsi="Times New Roman" w:cs="Times New Roman"/>
                <w:b w:val="0"/>
                <w:bCs w:val="0"/>
                <w:sz w:val="24"/>
                <w:szCs w:val="32"/>
                <w:vertAlign w:val="baseline"/>
                <w:lang w:val="en-US" w:eastAsia="zh-CN"/>
              </w:rPr>
              <w:t>否则，本次测量无效，重新校准测量仪器，重新进行监测；测量时传声器加防风罩；记录影响测量结果的噪声源。</w:t>
            </w:r>
          </w:p>
          <w:p>
            <w:pPr>
              <w:numPr>
                <w:ilvl w:val="0"/>
                <w:numId w:val="0"/>
              </w:numPr>
              <w:spacing w:line="360" w:lineRule="auto"/>
              <w:ind w:firstLine="482" w:firstLineChars="200"/>
              <w:jc w:val="center"/>
              <w:rPr>
                <w:rFonts w:hint="eastAsia"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表5-4  噪声仪器校验表（单位：dB(A)）</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679"/>
              <w:gridCol w:w="1679"/>
              <w:gridCol w:w="1680"/>
              <w:gridCol w:w="167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52" w:type="dxa"/>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监测项目</w:t>
                  </w:r>
                </w:p>
              </w:tc>
              <w:tc>
                <w:tcPr>
                  <w:tcW w:w="1656" w:type="dxa"/>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校验日期</w:t>
                  </w:r>
                </w:p>
              </w:tc>
              <w:tc>
                <w:tcPr>
                  <w:tcW w:w="1656"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测量前校正</w:t>
                  </w:r>
                </w:p>
              </w:tc>
              <w:tc>
                <w:tcPr>
                  <w:tcW w:w="1657" w:type="dxa"/>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测量后校正</w:t>
                  </w:r>
                </w:p>
              </w:tc>
              <w:tc>
                <w:tcPr>
                  <w:tcW w:w="1655" w:type="dxa"/>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是否合格</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52" w:type="dxa"/>
                  <w:vMerge w:val="restart"/>
                  <w:tcBorders>
                    <w:tl2br w:val="nil"/>
                    <w:tr2bl w:val="nil"/>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厂界噪声</w:t>
                  </w:r>
                </w:p>
              </w:tc>
              <w:tc>
                <w:tcPr>
                  <w:tcW w:w="1656" w:type="dxa"/>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eastAsia" w:ascii="Times New Roman" w:hAnsi="Times New Roman" w:cs="Times New Roman"/>
                      <w:b w:val="0"/>
                      <w:bCs w:val="0"/>
                      <w:color w:val="auto"/>
                      <w:sz w:val="22"/>
                      <w:szCs w:val="28"/>
                      <w:vertAlign w:val="baseline"/>
                      <w:lang w:val="en-US" w:eastAsia="zh-CN"/>
                    </w:rPr>
                    <w:t>2021.02.24</w:t>
                  </w:r>
                </w:p>
              </w:tc>
              <w:tc>
                <w:tcPr>
                  <w:tcW w:w="1656"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93.8</w:t>
                  </w:r>
                </w:p>
              </w:tc>
              <w:tc>
                <w:tcPr>
                  <w:tcW w:w="1657" w:type="dxa"/>
                  <w:tcBorders>
                    <w:tl2br w:val="nil"/>
                    <w:tr2bl w:val="nil"/>
                  </w:tcBorders>
                  <w:vAlign w:val="top"/>
                </w:tcPr>
                <w:p>
                  <w:pPr>
                    <w:numPr>
                      <w:ilvl w:val="0"/>
                      <w:numId w:val="0"/>
                    </w:numPr>
                    <w:spacing w:line="240" w:lineRule="auto"/>
                    <w:ind w:left="0" w:leftChars="0" w:firstLine="0" w:firstLineChars="0"/>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93.8</w:t>
                  </w:r>
                </w:p>
              </w:tc>
              <w:tc>
                <w:tcPr>
                  <w:tcW w:w="1655" w:type="dxa"/>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合格</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52" w:type="dxa"/>
                  <w:vMerge w:val="continue"/>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p>
              </w:tc>
              <w:tc>
                <w:tcPr>
                  <w:tcW w:w="1656" w:type="dxa"/>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eastAsia" w:ascii="Times New Roman" w:hAnsi="Times New Roman" w:cs="Times New Roman"/>
                      <w:b w:val="0"/>
                      <w:bCs w:val="0"/>
                      <w:color w:val="auto"/>
                      <w:sz w:val="22"/>
                      <w:szCs w:val="28"/>
                      <w:vertAlign w:val="baseline"/>
                      <w:lang w:val="en-US" w:eastAsia="zh-CN"/>
                    </w:rPr>
                    <w:t>2021.02.25</w:t>
                  </w:r>
                </w:p>
              </w:tc>
              <w:tc>
                <w:tcPr>
                  <w:tcW w:w="1656"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93.8</w:t>
                  </w:r>
                </w:p>
              </w:tc>
              <w:tc>
                <w:tcPr>
                  <w:tcW w:w="1657" w:type="dxa"/>
                  <w:tcBorders>
                    <w:tl2br w:val="nil"/>
                    <w:tr2bl w:val="nil"/>
                  </w:tcBorders>
                  <w:vAlign w:val="top"/>
                </w:tcPr>
                <w:p>
                  <w:pPr>
                    <w:numPr>
                      <w:ilvl w:val="0"/>
                      <w:numId w:val="0"/>
                    </w:numPr>
                    <w:spacing w:line="240" w:lineRule="auto"/>
                    <w:ind w:left="0" w:leftChars="0" w:firstLine="0" w:firstLineChars="0"/>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93.8</w:t>
                  </w:r>
                </w:p>
              </w:tc>
              <w:tc>
                <w:tcPr>
                  <w:tcW w:w="1655" w:type="dxa"/>
                  <w:tcBorders>
                    <w:tl2br w:val="nil"/>
                    <w:tr2bl w:val="nil"/>
                  </w:tcBorders>
                  <w:vAlign w:val="top"/>
                </w:tcPr>
                <w:p>
                  <w:pPr>
                    <w:numPr>
                      <w:ilvl w:val="0"/>
                      <w:numId w:val="0"/>
                    </w:numPr>
                    <w:spacing w:line="240" w:lineRule="auto"/>
                    <w:jc w:val="center"/>
                    <w:rPr>
                      <w:rFonts w:hint="default" w:ascii="Times New Roman" w:hAnsi="Times New Roman" w:cs="Times New Roman"/>
                      <w:b w:val="0"/>
                      <w:bCs w:val="0"/>
                      <w:color w:val="auto"/>
                      <w:sz w:val="22"/>
                      <w:szCs w:val="28"/>
                      <w:vertAlign w:val="baseline"/>
                      <w:lang w:val="en-US" w:eastAsia="zh-CN"/>
                    </w:rPr>
                  </w:pPr>
                  <w:r>
                    <w:rPr>
                      <w:rFonts w:hint="default" w:ascii="Times New Roman" w:hAnsi="Times New Roman" w:cs="Times New Roman"/>
                      <w:b w:val="0"/>
                      <w:bCs w:val="0"/>
                      <w:color w:val="auto"/>
                      <w:sz w:val="22"/>
                      <w:szCs w:val="28"/>
                      <w:vertAlign w:val="baseline"/>
                      <w:lang w:val="en-US" w:eastAsia="zh-CN"/>
                    </w:rPr>
                    <w:t>合格</w:t>
                  </w:r>
                </w:p>
              </w:tc>
            </w:tr>
          </w:tbl>
          <w:p>
            <w:pPr>
              <w:numPr>
                <w:ilvl w:val="0"/>
                <w:numId w:val="0"/>
              </w:numPr>
              <w:spacing w:line="360" w:lineRule="auto"/>
              <w:ind w:firstLine="422" w:firstLineChars="200"/>
              <w:jc w:val="center"/>
              <w:rPr>
                <w:rFonts w:hint="default" w:ascii="Times New Roman" w:hAnsi="Times New Roman" w:cs="Times New Roman"/>
                <w:b/>
                <w:bCs/>
                <w:sz w:val="21"/>
                <w:szCs w:val="24"/>
                <w:vertAlign w:val="baseline"/>
                <w:lang w:val="en-US" w:eastAsia="zh-CN"/>
              </w:rPr>
            </w:pPr>
          </w:p>
          <w:p>
            <w:pPr>
              <w:numPr>
                <w:ilvl w:val="0"/>
                <w:numId w:val="0"/>
              </w:numPr>
              <w:spacing w:line="360" w:lineRule="auto"/>
              <w:ind w:firstLine="422" w:firstLineChars="200"/>
              <w:jc w:val="center"/>
              <w:rPr>
                <w:rFonts w:hint="eastAsia" w:ascii="Times New Roman" w:hAnsi="Times New Roman" w:cs="Times New Roman"/>
                <w:b/>
                <w:bCs/>
                <w:sz w:val="21"/>
                <w:szCs w:val="24"/>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tc>
      </w:tr>
    </w:tbl>
    <w:p>
      <w:pPr>
        <w:rPr>
          <w:rFonts w:hint="default"/>
          <w:b/>
          <w:bCs/>
          <w:sz w:val="24"/>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b/>
          <w:bCs/>
          <w:sz w:val="24"/>
          <w:szCs w:val="32"/>
          <w:lang w:val="en-US" w:eastAsia="zh-CN"/>
        </w:rPr>
      </w:pPr>
      <w:r>
        <w:rPr>
          <w:rFonts w:hint="eastAsia"/>
          <w:b/>
          <w:bCs/>
          <w:sz w:val="24"/>
          <w:szCs w:val="32"/>
          <w:lang w:val="en-US" w:eastAsia="zh-CN"/>
        </w:rPr>
        <w:t>表六</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9" w:hRule="atLeast"/>
        </w:trPr>
        <w:tc>
          <w:tcPr>
            <w:tcW w:w="8522" w:type="dxa"/>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b/>
                <w:bCs/>
                <w:sz w:val="24"/>
                <w:szCs w:val="32"/>
                <w:vertAlign w:val="baseline"/>
                <w:lang w:val="en-US" w:eastAsia="zh-CN"/>
              </w:rPr>
            </w:pPr>
            <w:r>
              <w:rPr>
                <w:rFonts w:hint="eastAsia"/>
                <w:b/>
                <w:bCs/>
                <w:sz w:val="24"/>
                <w:szCs w:val="32"/>
                <w:vertAlign w:val="baseline"/>
                <w:lang w:val="en-US" w:eastAsia="zh-CN"/>
              </w:rPr>
              <w:t>验收监测内容</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1、废水验收监测内容</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b w:val="0"/>
                <w:bCs w:val="0"/>
                <w:sz w:val="24"/>
                <w:szCs w:val="32"/>
                <w:vertAlign w:val="baseline"/>
                <w:lang w:val="en-US" w:eastAsia="zh-CN"/>
              </w:rPr>
            </w:pPr>
            <w:r>
              <w:rPr>
                <w:rFonts w:hint="eastAsia"/>
                <w:b w:val="0"/>
                <w:bCs w:val="0"/>
                <w:sz w:val="24"/>
                <w:szCs w:val="32"/>
                <w:vertAlign w:val="baseline"/>
                <w:lang w:val="en-US" w:eastAsia="zh-CN"/>
              </w:rPr>
              <w:t>本项目无废水排放。本次验收未进行废水监测。</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2、废气验收监测内容</w:t>
            </w:r>
          </w:p>
          <w:p>
            <w:pPr>
              <w:numPr>
                <w:ilvl w:val="0"/>
                <w:numId w:val="0"/>
              </w:numPr>
              <w:spacing w:line="360" w:lineRule="auto"/>
              <w:ind w:leftChars="200"/>
              <w:jc w:val="center"/>
              <w:rPr>
                <w:rFonts w:hint="eastAsia"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表6-1  废气监测内容及频次</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771"/>
              <w:gridCol w:w="2819"/>
              <w:gridCol w:w="216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16"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项目</w:t>
                  </w:r>
                </w:p>
              </w:tc>
              <w:tc>
                <w:tcPr>
                  <w:tcW w:w="1747"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监测因子</w:t>
                  </w:r>
                </w:p>
              </w:tc>
              <w:tc>
                <w:tcPr>
                  <w:tcW w:w="2781"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监测点位</w:t>
                  </w:r>
                </w:p>
              </w:tc>
              <w:tc>
                <w:tcPr>
                  <w:tcW w:w="2133"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监测频次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616" w:type="dxa"/>
                  <w:tcBorders>
                    <w:tl2br w:val="nil"/>
                    <w:tr2bl w:val="nil"/>
                  </w:tcBorders>
                  <w:vAlign w:val="center"/>
                </w:tcPr>
                <w:p>
                  <w:pPr>
                    <w:numPr>
                      <w:ilvl w:val="0"/>
                      <w:numId w:val="0"/>
                    </w:numPr>
                    <w:spacing w:line="48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有组织废气</w:t>
                  </w:r>
                </w:p>
              </w:tc>
              <w:tc>
                <w:tcPr>
                  <w:tcW w:w="174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甲醛、VOCs</w:t>
                  </w:r>
                </w:p>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（以NMHC计）</w:t>
                  </w:r>
                </w:p>
              </w:tc>
              <w:tc>
                <w:tcPr>
                  <w:tcW w:w="2781" w:type="dxa"/>
                  <w:tcBorders>
                    <w:tl2br w:val="nil"/>
                    <w:tr2bl w:val="nil"/>
                  </w:tcBorders>
                  <w:vAlign w:val="center"/>
                </w:tcPr>
                <w:p>
                  <w:pPr>
                    <w:numPr>
                      <w:ilvl w:val="0"/>
                      <w:numId w:val="0"/>
                    </w:numPr>
                    <w:spacing w:line="48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有机废气排气筒进、出口</w:t>
                  </w:r>
                </w:p>
              </w:tc>
              <w:tc>
                <w:tcPr>
                  <w:tcW w:w="2133" w:type="dxa"/>
                  <w:tcBorders>
                    <w:tl2br w:val="nil"/>
                    <w:tr2bl w:val="nil"/>
                  </w:tcBorders>
                  <w:vAlign w:val="center"/>
                </w:tcPr>
                <w:p>
                  <w:pPr>
                    <w:numPr>
                      <w:ilvl w:val="0"/>
                      <w:numId w:val="0"/>
                    </w:numPr>
                    <w:spacing w:line="48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2天，每天3次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16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无组织废气</w:t>
                  </w:r>
                </w:p>
              </w:tc>
              <w:tc>
                <w:tcPr>
                  <w:tcW w:w="174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甲醛、VOCs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（以NMHC计）</w:t>
                  </w:r>
                </w:p>
              </w:tc>
              <w:tc>
                <w:tcPr>
                  <w:tcW w:w="2781" w:type="dxa"/>
                  <w:tcBorders>
                    <w:tl2br w:val="nil"/>
                    <w:tr2bl w:val="nil"/>
                  </w:tcBorders>
                  <w:vAlign w:val="center"/>
                </w:tcPr>
                <w:p>
                  <w:pPr>
                    <w:numPr>
                      <w:ilvl w:val="0"/>
                      <w:numId w:val="0"/>
                    </w:numPr>
                    <w:spacing w:line="240" w:lineRule="auto"/>
                    <w:jc w:val="center"/>
                    <w:rPr>
                      <w:rFonts w:hint="eastAsia"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上风向设1个参照点</w:t>
                  </w:r>
                </w:p>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下风向设3个监控点</w:t>
                  </w:r>
                </w:p>
              </w:tc>
              <w:tc>
                <w:tcPr>
                  <w:tcW w:w="213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2天，每天3次</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3、噪声监测内容</w:t>
            </w:r>
          </w:p>
          <w:p>
            <w:pPr>
              <w:numPr>
                <w:ilvl w:val="0"/>
                <w:numId w:val="0"/>
              </w:numPr>
              <w:spacing w:line="360" w:lineRule="auto"/>
              <w:ind w:leftChars="200"/>
              <w:jc w:val="center"/>
              <w:rPr>
                <w:rFonts w:hint="eastAsia" w:ascii="Times New Roman" w:hAnsi="Times New Roman" w:cs="Times New Roman"/>
                <w:b/>
                <w:bCs/>
                <w:sz w:val="24"/>
                <w:szCs w:val="32"/>
                <w:vertAlign w:val="baseline"/>
                <w:lang w:val="en-US" w:eastAsia="zh-CN"/>
              </w:rPr>
            </w:pPr>
            <w:r>
              <w:rPr>
                <w:rFonts w:hint="eastAsia" w:ascii="Times New Roman" w:hAnsi="Times New Roman" w:cs="Times New Roman"/>
                <w:b/>
                <w:bCs/>
                <w:sz w:val="24"/>
                <w:szCs w:val="32"/>
                <w:vertAlign w:val="baseline"/>
                <w:lang w:val="en-US" w:eastAsia="zh-CN"/>
              </w:rPr>
              <w:t>表6-2  噪声监测内容及频次</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4500"/>
              <w:gridCol w:w="25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58"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监测内容</w:t>
                  </w:r>
                </w:p>
              </w:tc>
              <w:tc>
                <w:tcPr>
                  <w:tcW w:w="4500"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监测内容</w:t>
                  </w:r>
                </w:p>
              </w:tc>
              <w:tc>
                <w:tcPr>
                  <w:tcW w:w="2532"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监测频次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jc w:val="center"/>
              </w:trPr>
              <w:tc>
                <w:tcPr>
                  <w:tcW w:w="135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厂界噪声</w:t>
                  </w:r>
                </w:p>
              </w:tc>
              <w:tc>
                <w:tcPr>
                  <w:tcW w:w="4500" w:type="dxa"/>
                  <w:tcBorders>
                    <w:tl2br w:val="nil"/>
                    <w:tr2bl w:val="nil"/>
                  </w:tcBorders>
                  <w:vAlign w:val="center"/>
                </w:tcPr>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厂界东侧、南侧、西侧、北侧外1m、高度1.2m以上各设1个监测点位</w:t>
                  </w:r>
                </w:p>
              </w:tc>
              <w:tc>
                <w:tcPr>
                  <w:tcW w:w="2532" w:type="dxa"/>
                  <w:tcBorders>
                    <w:tl2br w:val="nil"/>
                    <w:tr2bl w:val="nil"/>
                  </w:tcBorders>
                  <w:vAlign w:val="center"/>
                </w:tcPr>
                <w:p>
                  <w:pPr>
                    <w:numPr>
                      <w:ilvl w:val="0"/>
                      <w:numId w:val="0"/>
                    </w:numPr>
                    <w:spacing w:line="240" w:lineRule="auto"/>
                    <w:jc w:val="center"/>
                    <w:rPr>
                      <w:rFonts w:hint="eastAsia"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 xml:space="preserve">连续监测2天 </w:t>
                  </w:r>
                </w:p>
                <w:p>
                  <w:pPr>
                    <w:numPr>
                      <w:ilvl w:val="0"/>
                      <w:numId w:val="0"/>
                    </w:numPr>
                    <w:spacing w:line="240" w:lineRule="auto"/>
                    <w:jc w:val="center"/>
                    <w:rPr>
                      <w:rFonts w:hint="default" w:ascii="Times New Roman" w:hAnsi="Times New Roman" w:cs="Times New Roman"/>
                      <w:b w:val="0"/>
                      <w:bCs w:val="0"/>
                      <w:sz w:val="22"/>
                      <w:szCs w:val="28"/>
                      <w:vertAlign w:val="baseline"/>
                      <w:lang w:val="en-US" w:eastAsia="zh-CN"/>
                    </w:rPr>
                  </w:pPr>
                  <w:r>
                    <w:rPr>
                      <w:rFonts w:hint="eastAsia" w:ascii="Times New Roman" w:hAnsi="Times New Roman" w:cs="Times New Roman"/>
                      <w:b w:val="0"/>
                      <w:bCs w:val="0"/>
                      <w:sz w:val="22"/>
                      <w:szCs w:val="28"/>
                      <w:vertAlign w:val="baseline"/>
                      <w:lang w:val="en-US" w:eastAsia="zh-CN"/>
                    </w:rPr>
                    <w:t>每天昼间1次</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4、固废调查内容</w:t>
            </w:r>
          </w:p>
          <w:p>
            <w:pPr>
              <w:numPr>
                <w:ilvl w:val="0"/>
                <w:numId w:val="0"/>
              </w:numPr>
              <w:spacing w:line="360" w:lineRule="auto"/>
              <w:ind w:leftChars="200"/>
              <w:jc w:val="both"/>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调查本项目产生的固体废弃物的种类、属性、年产生量和处理方式。</w:t>
            </w:r>
          </w:p>
          <w:p>
            <w:pPr>
              <w:numPr>
                <w:ilvl w:val="0"/>
                <w:numId w:val="0"/>
              </w:numPr>
              <w:spacing w:line="360" w:lineRule="auto"/>
              <w:ind w:leftChars="200"/>
              <w:jc w:val="center"/>
              <w:rPr>
                <w:rFonts w:hint="default" w:ascii="Times New Roman" w:hAnsi="Times New Roman" w:cs="Times New Roman"/>
                <w:b/>
                <w:bCs/>
                <w:sz w:val="21"/>
                <w:szCs w:val="24"/>
                <w:vertAlign w:val="baseline"/>
                <w:lang w:val="en-US" w:eastAsia="zh-CN"/>
              </w:rPr>
            </w:pPr>
          </w:p>
          <w:p>
            <w:pPr>
              <w:numPr>
                <w:ilvl w:val="0"/>
                <w:numId w:val="0"/>
              </w:numPr>
              <w:spacing w:line="360" w:lineRule="auto"/>
              <w:ind w:leftChars="200"/>
              <w:jc w:val="both"/>
              <w:rPr>
                <w:rFonts w:hint="default" w:ascii="Times New Roman" w:hAnsi="Times New Roman" w:cs="Times New Roman"/>
                <w:b w:val="0"/>
                <w:bCs w:val="0"/>
                <w:sz w:val="21"/>
                <w:szCs w:val="24"/>
                <w:vertAlign w:val="baseline"/>
                <w:lang w:val="en-US" w:eastAsia="zh-CN"/>
              </w:rPr>
            </w:pPr>
          </w:p>
          <w:p>
            <w:pPr>
              <w:numPr>
                <w:ilvl w:val="0"/>
                <w:numId w:val="0"/>
              </w:numPr>
              <w:spacing w:line="360" w:lineRule="auto"/>
              <w:ind w:leftChars="200"/>
              <w:jc w:val="center"/>
              <w:rPr>
                <w:rFonts w:hint="default" w:ascii="Times New Roman" w:hAnsi="Times New Roman" w:cs="Times New Roman"/>
                <w:b/>
                <w:bCs/>
                <w:sz w:val="21"/>
                <w:szCs w:val="24"/>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0" w:hRule="atLeast"/>
        </w:trPr>
        <w:tc>
          <w:tcPr>
            <w:tcW w:w="8522" w:type="dxa"/>
          </w:tcPr>
          <w:p>
            <w:pPr>
              <w:keepNext w:val="0"/>
              <w:keepLines w:val="0"/>
              <w:pageBreakBefore w:val="0"/>
              <w:widowControl w:val="0"/>
              <w:numPr>
                <w:ilvl w:val="0"/>
                <w:numId w:val="8"/>
              </w:numPr>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验收监测期间生产工况记录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曹县范安全木制品加工厂年产60万张胶合板项目（一期）设计生产规模为：年产60万张胶合板项目。企业年生产300天，折合每天生产2000张胶合板。验收监测期间，企业各生产设备、环保设施均正常运行、工况稳定。2021年02月24日，生产胶合板1760张，当日生产负荷88.0%；2021年02月25日，生产胶合板1610张，当日生产负荷80.5%；具体情况见下表：</w:t>
            </w:r>
          </w:p>
          <w:p>
            <w:pPr>
              <w:numPr>
                <w:ilvl w:val="0"/>
                <w:numId w:val="0"/>
              </w:numPr>
              <w:spacing w:line="360" w:lineRule="auto"/>
              <w:ind w:firstLine="482" w:firstLineChars="200"/>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表7-1  生产负荷记录情况一览表</w:t>
            </w:r>
          </w:p>
          <w:tbl>
            <w:tblPr>
              <w:tblStyle w:val="16"/>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2046"/>
              <w:gridCol w:w="1678"/>
              <w:gridCol w:w="1678"/>
              <w:gridCol w:w="16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8"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产品名称</w:t>
                  </w:r>
                </w:p>
              </w:tc>
              <w:tc>
                <w:tcPr>
                  <w:tcW w:w="2046"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设计生产规模</w:t>
                  </w:r>
                </w:p>
              </w:tc>
              <w:tc>
                <w:tcPr>
                  <w:tcW w:w="1678"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日期</w:t>
                  </w:r>
                </w:p>
              </w:tc>
              <w:tc>
                <w:tcPr>
                  <w:tcW w:w="1678"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实际生产规模</w:t>
                  </w:r>
                </w:p>
              </w:tc>
              <w:tc>
                <w:tcPr>
                  <w:tcW w:w="1680"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运行负荷（%）</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机拼板</w:t>
                  </w:r>
                </w:p>
              </w:tc>
              <w:tc>
                <w:tcPr>
                  <w:tcW w:w="2046" w:type="dxa"/>
                  <w:vMerge w:val="restar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40m</w:t>
                  </w:r>
                  <w:r>
                    <w:rPr>
                      <w:rFonts w:hint="default" w:ascii="Times New Roman" w:hAnsi="Times New Roman" w:eastAsia="宋体" w:cs="Times New Roman"/>
                      <w:b w:val="0"/>
                      <w:bCs w:val="0"/>
                      <w:color w:val="auto"/>
                      <w:sz w:val="22"/>
                      <w:szCs w:val="22"/>
                      <w:highlight w:val="none"/>
                      <w:vertAlign w:val="superscript"/>
                      <w:lang w:val="en-US" w:eastAsia="zh-CN"/>
                    </w:rPr>
                    <w:t>3</w:t>
                  </w:r>
                  <w:r>
                    <w:rPr>
                      <w:rFonts w:hint="default" w:ascii="Times New Roman" w:hAnsi="Times New Roman" w:eastAsia="宋体" w:cs="Times New Roman"/>
                      <w:b w:val="0"/>
                      <w:bCs w:val="0"/>
                      <w:color w:val="auto"/>
                      <w:sz w:val="22"/>
                      <w:szCs w:val="22"/>
                      <w:highlight w:val="none"/>
                      <w:vertAlign w:val="baseline"/>
                      <w:lang w:val="en-US" w:eastAsia="zh-CN"/>
                    </w:rPr>
                    <w:t>/d</w:t>
                  </w:r>
                </w:p>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（1.2万m</w:t>
                  </w:r>
                  <w:r>
                    <w:rPr>
                      <w:rFonts w:hint="default" w:ascii="Times New Roman" w:hAnsi="Times New Roman" w:eastAsia="宋体" w:cs="Times New Roman"/>
                      <w:b w:val="0"/>
                      <w:bCs w:val="0"/>
                      <w:color w:val="auto"/>
                      <w:sz w:val="22"/>
                      <w:szCs w:val="22"/>
                      <w:highlight w:val="none"/>
                      <w:vertAlign w:val="superscript"/>
                      <w:lang w:val="en-US" w:eastAsia="zh-CN"/>
                    </w:rPr>
                    <w:t>3</w:t>
                  </w:r>
                  <w:r>
                    <w:rPr>
                      <w:rFonts w:hint="default" w:ascii="Times New Roman" w:hAnsi="Times New Roman" w:eastAsia="宋体" w:cs="Times New Roman"/>
                      <w:b w:val="0"/>
                      <w:bCs w:val="0"/>
                      <w:color w:val="auto"/>
                      <w:sz w:val="22"/>
                      <w:szCs w:val="22"/>
                      <w:highlight w:val="none"/>
                      <w:vertAlign w:val="baseline"/>
                      <w:lang w:val="en-US" w:eastAsia="zh-CN"/>
                    </w:rPr>
                    <w:t>/a）</w:t>
                  </w:r>
                </w:p>
              </w:tc>
              <w:tc>
                <w:tcPr>
                  <w:tcW w:w="1678"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2021.02.24</w:t>
                  </w:r>
                </w:p>
              </w:tc>
              <w:tc>
                <w:tcPr>
                  <w:tcW w:w="1678"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1760张</w:t>
                  </w:r>
                </w:p>
              </w:tc>
              <w:tc>
                <w:tcPr>
                  <w:tcW w:w="1680"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88.0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8" w:type="dxa"/>
                  <w:vMerge w:val="continue"/>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2046" w:type="dxa"/>
                  <w:vMerge w:val="continue"/>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1678"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2021.02.25</w:t>
                  </w:r>
                </w:p>
              </w:tc>
              <w:tc>
                <w:tcPr>
                  <w:tcW w:w="1678"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1610张</w:t>
                  </w:r>
                </w:p>
              </w:tc>
              <w:tc>
                <w:tcPr>
                  <w:tcW w:w="1680" w:type="dxa"/>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80.5</w:t>
                  </w:r>
                </w:p>
              </w:tc>
            </w:tr>
          </w:tbl>
          <w:p>
            <w:pPr>
              <w:numPr>
                <w:ilvl w:val="0"/>
                <w:numId w:val="8"/>
              </w:numPr>
              <w:spacing w:line="360" w:lineRule="auto"/>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验收监测结果：</w:t>
            </w:r>
          </w:p>
          <w:p>
            <w:pPr>
              <w:numPr>
                <w:ilvl w:val="0"/>
                <w:numId w:val="0"/>
              </w:numPr>
              <w:spacing w:line="360" w:lineRule="auto"/>
              <w:ind w:leftChars="200"/>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2.1 废气监测结果</w:t>
            </w:r>
          </w:p>
          <w:p>
            <w:pPr>
              <w:numPr>
                <w:ilvl w:val="0"/>
                <w:numId w:val="0"/>
              </w:numPr>
              <w:spacing w:line="360" w:lineRule="auto"/>
              <w:ind w:leftChars="200"/>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2.1.1 无组织废气监测结果</w:t>
            </w:r>
          </w:p>
          <w:p>
            <w:pPr>
              <w:numPr>
                <w:ilvl w:val="0"/>
                <w:numId w:val="0"/>
              </w:numPr>
              <w:spacing w:line="360" w:lineRule="auto"/>
              <w:ind w:leftChars="200"/>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验收监测期间气象参数见表7-2，无组织废气监测结果见表7-3、7-4。</w:t>
            </w:r>
          </w:p>
          <w:p>
            <w:pPr>
              <w:numPr>
                <w:ilvl w:val="0"/>
                <w:numId w:val="0"/>
              </w:numPr>
              <w:spacing w:line="360" w:lineRule="auto"/>
              <w:ind w:firstLine="482" w:firstLineChars="200"/>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表7-2  验收监测期间气象参数表</w:t>
            </w:r>
          </w:p>
          <w:tbl>
            <w:tblPr>
              <w:tblStyle w:val="15"/>
              <w:tblW w:w="8390"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2"/>
              <w:gridCol w:w="997"/>
              <w:gridCol w:w="986"/>
              <w:gridCol w:w="1017"/>
              <w:gridCol w:w="890"/>
              <w:gridCol w:w="910"/>
              <w:gridCol w:w="965"/>
              <w:gridCol w:w="921"/>
              <w:gridCol w:w="93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6" w:hRule="exact"/>
                <w:tblHeader/>
                <w:jc w:val="center"/>
              </w:trPr>
              <w:tc>
                <w:tcPr>
                  <w:tcW w:w="77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采样日期</w:t>
                  </w: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时间</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温度（℃）</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湿度（%RH）</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风向</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风速（m/s）</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总云量</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低云量</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大气压（KPa）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772"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2021.02.24</w:t>
                  </w: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08:04</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4.8</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59</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NE</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1.05</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2</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101.49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772"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09:10</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5.9</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58</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N</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0.94</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2</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101.47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772"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10:08</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6.7</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56</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N</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1.21</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0</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101.44</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772"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11:14</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10.4</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56</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N</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1.11</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0</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101.42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772"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2021.02.25</w:t>
                  </w: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08:27</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5.6</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58</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N</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1.04</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0</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101.47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772"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19:14</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6.3</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58</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N</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1.39</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0</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101.44</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772"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10:25</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7.4</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57</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NE</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0.75</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0</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101.45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772"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99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11:19</w:t>
                  </w:r>
                </w:p>
              </w:tc>
              <w:tc>
                <w:tcPr>
                  <w:tcW w:w="98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9.1</w:t>
                  </w:r>
                </w:p>
              </w:tc>
              <w:tc>
                <w:tcPr>
                  <w:tcW w:w="101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56</w:t>
                  </w:r>
                </w:p>
              </w:tc>
              <w:tc>
                <w:tcPr>
                  <w:tcW w:w="89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N</w:t>
                  </w:r>
                </w:p>
              </w:tc>
              <w:tc>
                <w:tcPr>
                  <w:tcW w:w="9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0.83</w:t>
                  </w:r>
                </w:p>
              </w:tc>
              <w:tc>
                <w:tcPr>
                  <w:tcW w:w="96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2</w:t>
                  </w:r>
                </w:p>
              </w:tc>
              <w:tc>
                <w:tcPr>
                  <w:tcW w:w="92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w:t>
                  </w:r>
                </w:p>
              </w:tc>
              <w:tc>
                <w:tcPr>
                  <w:tcW w:w="9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bidi="ar-SA"/>
                    </w:rPr>
                    <w:t>101.43</w:t>
                  </w:r>
                </w:p>
              </w:tc>
            </w:tr>
          </w:tbl>
          <w:p>
            <w:pPr>
              <w:numPr>
                <w:ilvl w:val="0"/>
                <w:numId w:val="0"/>
              </w:numPr>
              <w:spacing w:line="360" w:lineRule="auto"/>
              <w:ind w:firstLine="482" w:firstLineChars="200"/>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表7-3  无组织废气监测结果（单位：mg/m</w:t>
            </w:r>
            <w:r>
              <w:rPr>
                <w:rFonts w:hint="default" w:ascii="Times New Roman" w:hAnsi="Times New Roman" w:eastAsia="宋体" w:cs="Times New Roman"/>
                <w:b/>
                <w:bCs/>
                <w:sz w:val="24"/>
                <w:szCs w:val="24"/>
                <w:highlight w:val="none"/>
                <w:vertAlign w:val="superscript"/>
                <w:lang w:val="en-US" w:eastAsia="zh-CN"/>
              </w:rPr>
              <w:t>3</w:t>
            </w:r>
            <w:r>
              <w:rPr>
                <w:rFonts w:hint="default" w:ascii="Times New Roman" w:hAnsi="Times New Roman" w:eastAsia="宋体" w:cs="Times New Roman"/>
                <w:b/>
                <w:bCs/>
                <w:sz w:val="24"/>
                <w:szCs w:val="24"/>
                <w:highlight w:val="none"/>
                <w:vertAlign w:val="baseline"/>
                <w:lang w:val="en-US" w:eastAsia="zh-CN"/>
              </w:rPr>
              <w:t>）</w:t>
            </w:r>
          </w:p>
          <w:tbl>
            <w:tblPr>
              <w:tblStyle w:val="15"/>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075"/>
              <w:gridCol w:w="1511"/>
              <w:gridCol w:w="1511"/>
              <w:gridCol w:w="1511"/>
              <w:gridCol w:w="15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330" w:type="dxa"/>
                  <w:gridSpan w:val="2"/>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lang w:eastAsia="zh-CN"/>
                    </w:rPr>
                    <w:t>采样</w:t>
                  </w:r>
                  <w:r>
                    <w:rPr>
                      <w:rFonts w:hint="default" w:ascii="Times New Roman" w:hAnsi="Times New Roman" w:eastAsia="宋体" w:cs="Times New Roman"/>
                      <w:color w:val="auto"/>
                      <w:kern w:val="0"/>
                      <w:sz w:val="22"/>
                      <w:szCs w:val="22"/>
                      <w:highlight w:val="none"/>
                    </w:rPr>
                    <w:t>日期</w:t>
                  </w:r>
                </w:p>
              </w:tc>
              <w:tc>
                <w:tcPr>
                  <w:tcW w:w="6060" w:type="dxa"/>
                  <w:gridSpan w:val="4"/>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甲醛（mg/m</w:t>
                  </w:r>
                  <w:r>
                    <w:rPr>
                      <w:rFonts w:hint="default" w:ascii="Times New Roman" w:hAnsi="Times New Roman" w:eastAsia="宋体" w:cs="Times New Roman"/>
                      <w:color w:val="auto"/>
                      <w:kern w:val="0"/>
                      <w:sz w:val="22"/>
                      <w:szCs w:val="22"/>
                      <w:highlight w:val="none"/>
                      <w:vertAlign w:val="superscript"/>
                      <w:lang w:val="en-US" w:eastAsia="zh-CN"/>
                    </w:rPr>
                    <w:t>3</w:t>
                  </w:r>
                  <w:r>
                    <w:rPr>
                      <w:rFonts w:hint="default" w:ascii="Times New Roman" w:hAnsi="Times New Roman" w:eastAsia="宋体" w:cs="Times New Roman"/>
                      <w:color w:val="auto"/>
                      <w:kern w:val="0"/>
                      <w:sz w:val="22"/>
                      <w:szCs w:val="22"/>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330" w:type="dxa"/>
                  <w:gridSpan w:val="2"/>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rPr>
                  </w:pP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01#上风向</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02#下风向</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03#下风向</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04#下风向</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5"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2021.02.24</w:t>
                  </w: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第一次</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5"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第二次</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5"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第三次</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5"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第四次</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5"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2021.02.25</w:t>
                  </w: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第一次</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5"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第二次</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5"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第三次</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5"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第四次</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11"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c>
                <w:tcPr>
                  <w:tcW w:w="1527"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未检出</w:t>
                  </w:r>
                </w:p>
              </w:tc>
            </w:tr>
          </w:tbl>
          <w:p>
            <w:pPr>
              <w:numPr>
                <w:ilvl w:val="0"/>
                <w:numId w:val="0"/>
              </w:numPr>
              <w:spacing w:line="360" w:lineRule="auto"/>
              <w:ind w:firstLine="442" w:firstLineChars="200"/>
              <w:jc w:val="center"/>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b/>
                <w:bCs/>
                <w:sz w:val="22"/>
                <w:szCs w:val="22"/>
                <w:highlight w:val="none"/>
                <w:vertAlign w:val="baseline"/>
                <w:lang w:val="en-US" w:eastAsia="zh-CN"/>
              </w:rPr>
              <w:t>表7-4  无组织废气监测结果（单位：mg/m</w:t>
            </w:r>
            <w:r>
              <w:rPr>
                <w:rFonts w:hint="default" w:ascii="Times New Roman" w:hAnsi="Times New Roman" w:eastAsia="宋体" w:cs="Times New Roman"/>
                <w:b/>
                <w:bCs/>
                <w:sz w:val="22"/>
                <w:szCs w:val="22"/>
                <w:highlight w:val="none"/>
                <w:vertAlign w:val="superscript"/>
                <w:lang w:val="en-US" w:eastAsia="zh-CN"/>
              </w:rPr>
              <w:t>3</w:t>
            </w:r>
            <w:r>
              <w:rPr>
                <w:rFonts w:hint="default" w:ascii="Times New Roman" w:hAnsi="Times New Roman" w:eastAsia="宋体" w:cs="Times New Roman"/>
                <w:b/>
                <w:bCs/>
                <w:sz w:val="22"/>
                <w:szCs w:val="22"/>
                <w:highlight w:val="none"/>
                <w:vertAlign w:val="baseline"/>
                <w:lang w:val="en-US" w:eastAsia="zh-CN"/>
              </w:rPr>
              <w:t>）</w:t>
            </w:r>
          </w:p>
          <w:tbl>
            <w:tblPr>
              <w:tblStyle w:val="15"/>
              <w:tblW w:w="83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073"/>
              <w:gridCol w:w="1509"/>
              <w:gridCol w:w="1509"/>
              <w:gridCol w:w="1510"/>
              <w:gridCol w:w="15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330" w:type="dxa"/>
                  <w:gridSpan w:val="2"/>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lang w:eastAsia="zh-CN"/>
                    </w:rPr>
                    <w:t>采样</w:t>
                  </w:r>
                  <w:r>
                    <w:rPr>
                      <w:rFonts w:hint="default" w:ascii="Times New Roman" w:hAnsi="Times New Roman" w:eastAsia="宋体" w:cs="Times New Roman"/>
                      <w:color w:val="auto"/>
                      <w:kern w:val="0"/>
                      <w:sz w:val="22"/>
                      <w:szCs w:val="22"/>
                      <w:highlight w:val="none"/>
                    </w:rPr>
                    <w:t>日期</w:t>
                  </w:r>
                </w:p>
              </w:tc>
              <w:tc>
                <w:tcPr>
                  <w:tcW w:w="6060" w:type="dxa"/>
                  <w:gridSpan w:val="4"/>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VOCs（mg/m</w:t>
                  </w:r>
                  <w:r>
                    <w:rPr>
                      <w:rFonts w:hint="default" w:ascii="Times New Roman" w:hAnsi="Times New Roman" w:eastAsia="宋体" w:cs="Times New Roman"/>
                      <w:color w:val="auto"/>
                      <w:kern w:val="0"/>
                      <w:sz w:val="22"/>
                      <w:szCs w:val="22"/>
                      <w:highlight w:val="none"/>
                      <w:vertAlign w:val="superscript"/>
                      <w:lang w:val="en-US" w:eastAsia="zh-CN"/>
                    </w:rPr>
                    <w:t>3</w:t>
                  </w:r>
                  <w:r>
                    <w:rPr>
                      <w:rFonts w:hint="default" w:ascii="Times New Roman" w:hAnsi="Times New Roman" w:eastAsia="宋体" w:cs="Times New Roman"/>
                      <w:color w:val="auto"/>
                      <w:kern w:val="0"/>
                      <w:sz w:val="22"/>
                      <w:szCs w:val="22"/>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330" w:type="dxa"/>
                  <w:gridSpan w:val="2"/>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rPr>
                  </w:pP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01#上风向</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02#下风向</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03#下风向</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04#下风向</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7"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2021.02.24</w:t>
                  </w: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第一次</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0.62</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0.92</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1.05</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7"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第二次</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0.72</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0.86</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1.03</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7"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第三次</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0.62</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0.92</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0.86</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7"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第四次</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0.59</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0.95</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0.89</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7" w:type="dxa"/>
                  <w:vMerge w:val="restart"/>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2021.02.25</w:t>
                  </w: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第一次</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0.62</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0.96</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0.84</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7"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第二次</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0.68</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0.91</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0.92</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7"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第三次</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0.71</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0.93</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0.92</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0.83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57" w:type="dxa"/>
                  <w:vMerge w:val="continue"/>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p>
              </w:tc>
              <w:tc>
                <w:tcPr>
                  <w:tcW w:w="107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第四次</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0.56</w:t>
                  </w:r>
                </w:p>
              </w:tc>
              <w:tc>
                <w:tcPr>
                  <w:tcW w:w="1509"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0.86</w:t>
                  </w:r>
                </w:p>
              </w:tc>
              <w:tc>
                <w:tcPr>
                  <w:tcW w:w="151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0.93</w:t>
                  </w:r>
                </w:p>
              </w:tc>
              <w:tc>
                <w:tcPr>
                  <w:tcW w:w="1532"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cs="Times New Roman"/>
                      <w:color w:val="auto"/>
                      <w:kern w:val="0"/>
                      <w:sz w:val="21"/>
                      <w:szCs w:val="21"/>
                      <w:lang w:val="en-US" w:eastAsia="zh-CN"/>
                    </w:rPr>
                    <w:t>0.86</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sz w:val="24"/>
                <w:szCs w:val="24"/>
                <w:highlight w:val="none"/>
                <w:vertAlign w:val="baseline"/>
                <w:lang w:val="en-US" w:eastAsia="zh-CN"/>
              </w:rPr>
              <w:t>由监测结果可知，</w:t>
            </w:r>
            <w:r>
              <w:rPr>
                <w:rFonts w:hint="default" w:ascii="Times New Roman" w:hAnsi="Times New Roman" w:eastAsia="宋体" w:cs="Times New Roman"/>
                <w:b w:val="0"/>
                <w:bCs w:val="0"/>
                <w:color w:val="auto"/>
                <w:sz w:val="24"/>
                <w:szCs w:val="24"/>
                <w:highlight w:val="none"/>
                <w:vertAlign w:val="baseline"/>
                <w:lang w:val="en-US" w:eastAsia="zh-CN"/>
              </w:rPr>
              <w:t>曹县范安全木制品加工厂年产60万张胶合板项目（一期）</w:t>
            </w:r>
            <w:r>
              <w:rPr>
                <w:rFonts w:hint="default" w:ascii="Times New Roman" w:hAnsi="Times New Roman" w:eastAsia="宋体" w:cs="Times New Roman"/>
                <w:b w:val="0"/>
                <w:bCs w:val="0"/>
                <w:sz w:val="24"/>
                <w:szCs w:val="24"/>
                <w:highlight w:val="none"/>
                <w:vertAlign w:val="baseline"/>
                <w:lang w:val="en-US" w:eastAsia="zh-CN"/>
              </w:rPr>
              <w:t>项目厂界</w:t>
            </w:r>
            <w:r>
              <w:rPr>
                <w:rFonts w:hint="default" w:ascii="Times New Roman" w:hAnsi="Times New Roman" w:eastAsia="宋体" w:cs="Times New Roman"/>
                <w:sz w:val="24"/>
                <w:szCs w:val="24"/>
                <w:highlight w:val="none"/>
                <w:vertAlign w:val="baseline"/>
                <w:lang w:val="en-US" w:eastAsia="zh-CN"/>
              </w:rPr>
              <w:t>无组织VOCs（以NMHC计）</w:t>
            </w:r>
            <w:r>
              <w:rPr>
                <w:rFonts w:hint="default" w:ascii="Times New Roman" w:hAnsi="Times New Roman" w:eastAsia="宋体" w:cs="Times New Roman"/>
                <w:b w:val="0"/>
                <w:bCs w:val="0"/>
                <w:sz w:val="24"/>
                <w:szCs w:val="24"/>
                <w:highlight w:val="none"/>
                <w:vertAlign w:val="baseline"/>
                <w:lang w:val="en-US" w:eastAsia="zh-CN"/>
              </w:rPr>
              <w:t>排放浓度最大值为1.0</w:t>
            </w:r>
            <w:r>
              <w:rPr>
                <w:rFonts w:hint="eastAsia" w:ascii="Times New Roman" w:hAnsi="Times New Roman" w:eastAsia="宋体" w:cs="Times New Roman"/>
                <w:b w:val="0"/>
                <w:bCs w:val="0"/>
                <w:sz w:val="24"/>
                <w:szCs w:val="24"/>
                <w:highlight w:val="none"/>
                <w:vertAlign w:val="baseline"/>
                <w:lang w:val="en-US" w:eastAsia="zh-CN"/>
              </w:rPr>
              <w:t>5</w:t>
            </w:r>
            <w:r>
              <w:rPr>
                <w:rFonts w:hint="default" w:ascii="Times New Roman" w:hAnsi="Times New Roman" w:eastAsia="宋体" w:cs="Times New Roman"/>
                <w:b w:val="0"/>
                <w:bCs w:val="0"/>
                <w:sz w:val="24"/>
                <w:szCs w:val="24"/>
                <w:highlight w:val="none"/>
                <w:vertAlign w:val="baseli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vertAlign w:val="baseline"/>
                <w:lang w:val="en-US" w:eastAsia="zh-CN"/>
              </w:rPr>
              <w:t>，低于</w:t>
            </w:r>
            <w:r>
              <w:rPr>
                <w:rFonts w:hint="default" w:ascii="Times New Roman" w:hAnsi="Times New Roman" w:eastAsia="宋体" w:cs="Times New Roman"/>
                <w:sz w:val="24"/>
                <w:szCs w:val="24"/>
                <w:highlight w:val="none"/>
                <w:vertAlign w:val="baseline"/>
                <w:lang w:val="en-US" w:eastAsia="zh-CN"/>
              </w:rPr>
              <w:t>《挥发性有机物排放标准 第 7 部分：其他行业》(DB37/ 2801.7-2019)表2厂界监控点浓度排放限值（VOCs（以NMHC计）：2.0mg/m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）；无组织甲醛未检出，</w:t>
            </w:r>
            <w:r>
              <w:rPr>
                <w:rFonts w:hint="default" w:ascii="Times New Roman" w:hAnsi="Times New Roman" w:eastAsia="宋体" w:cs="Times New Roman"/>
                <w:b w:val="0"/>
                <w:bCs w:val="0"/>
                <w:sz w:val="24"/>
                <w:szCs w:val="24"/>
                <w:highlight w:val="none"/>
                <w:vertAlign w:val="baseline"/>
                <w:lang w:val="en-US" w:eastAsia="zh-CN"/>
              </w:rPr>
              <w:t>满足</w:t>
            </w:r>
            <w:r>
              <w:rPr>
                <w:rFonts w:hint="default" w:ascii="Times New Roman" w:hAnsi="Times New Roman" w:eastAsia="宋体" w:cs="Times New Roman"/>
                <w:sz w:val="24"/>
                <w:szCs w:val="24"/>
                <w:highlight w:val="none"/>
                <w:vertAlign w:val="baseline"/>
                <w:lang w:val="en-US" w:eastAsia="zh-CN"/>
              </w:rPr>
              <w:t>《挥发性有机物排放标准 第 7 部分：其他行业》(DB37/ 2801.7-2019)表3厂界监控点浓度排放限值（甲醛：0.05mg/m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2.1.2 有组织废气监测结果</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（1）有组织废气</w:t>
            </w:r>
          </w:p>
          <w:p>
            <w:pPr>
              <w:numPr>
                <w:ilvl w:val="0"/>
                <w:numId w:val="0"/>
              </w:numPr>
              <w:spacing w:line="360" w:lineRule="auto"/>
              <w:ind w:leftChars="200"/>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表7-5  排气筒进口监测结果</w:t>
            </w:r>
          </w:p>
          <w:tbl>
            <w:tblPr>
              <w:tblStyle w:val="15"/>
              <w:tblW w:w="8390"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5"/>
              <w:gridCol w:w="1056"/>
              <w:gridCol w:w="1056"/>
              <w:gridCol w:w="1058"/>
              <w:gridCol w:w="1056"/>
              <w:gridCol w:w="1056"/>
              <w:gridCol w:w="106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cantSplit/>
                <w:trHeight w:val="397" w:hRule="exact"/>
                <w:jc w:val="center"/>
              </w:trPr>
              <w:tc>
                <w:tcPr>
                  <w:tcW w:w="204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检测点位</w:t>
                  </w:r>
                </w:p>
              </w:tc>
              <w:tc>
                <w:tcPr>
                  <w:tcW w:w="6345" w:type="dxa"/>
                  <w:gridSpan w:val="6"/>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kern w:val="0"/>
                      <w:sz w:val="20"/>
                      <w:szCs w:val="20"/>
                      <w:lang w:val="en-US" w:eastAsia="zh-CN"/>
                    </w:rPr>
                    <w:t>热压工序排气筒进口</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04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采样</w:t>
                  </w:r>
                  <w:r>
                    <w:rPr>
                      <w:rFonts w:hint="default" w:ascii="Times New Roman" w:hAnsi="Times New Roman" w:eastAsia="宋体" w:cs="Times New Roman"/>
                      <w:color w:val="auto"/>
                      <w:kern w:val="0"/>
                      <w:sz w:val="21"/>
                      <w:szCs w:val="21"/>
                    </w:rPr>
                    <w:t>日期</w:t>
                  </w:r>
                </w:p>
              </w:tc>
              <w:tc>
                <w:tcPr>
                  <w:tcW w:w="3170"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2021.02.24</w:t>
                  </w:r>
                </w:p>
              </w:tc>
              <w:tc>
                <w:tcPr>
                  <w:tcW w:w="3175"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2021.02.25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04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检测频次</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第一次</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第二次</w:t>
                  </w:r>
                </w:p>
              </w:tc>
              <w:tc>
                <w:tcPr>
                  <w:tcW w:w="105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第三次</w:t>
                  </w:r>
                </w:p>
              </w:tc>
              <w:tc>
                <w:tcPr>
                  <w:tcW w:w="1056"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第一次</w:t>
                  </w:r>
                </w:p>
              </w:tc>
              <w:tc>
                <w:tcPr>
                  <w:tcW w:w="1056"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第二次</w:t>
                  </w:r>
                </w:p>
              </w:tc>
              <w:tc>
                <w:tcPr>
                  <w:tcW w:w="1063"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第三次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04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标干流量（m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1739</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1793</w:t>
                  </w:r>
                </w:p>
              </w:tc>
              <w:tc>
                <w:tcPr>
                  <w:tcW w:w="105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1808</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1748</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1864</w:t>
                  </w:r>
                </w:p>
              </w:tc>
              <w:tc>
                <w:tcPr>
                  <w:tcW w:w="106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1793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23" w:hRule="exact"/>
                <w:jc w:val="center"/>
              </w:trPr>
              <w:tc>
                <w:tcPr>
                  <w:tcW w:w="204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VOCs</w:t>
                  </w:r>
                  <w:r>
                    <w:rPr>
                      <w:rFonts w:hint="default" w:ascii="Times New Roman" w:hAnsi="Times New Roman" w:eastAsia="宋体" w:cs="Times New Roman"/>
                      <w:color w:val="auto"/>
                      <w:kern w:val="0"/>
                      <w:sz w:val="21"/>
                      <w:szCs w:val="21"/>
                      <w:lang w:val="en-US" w:eastAsia="zh-CN"/>
                    </w:rPr>
                    <w:t>排放浓度</w:t>
                  </w:r>
                  <w:r>
                    <w:rPr>
                      <w:rFonts w:hint="default" w:ascii="Times New Roman" w:hAnsi="Times New Roman" w:eastAsia="宋体" w:cs="Times New Roman"/>
                      <w:color w:val="auto"/>
                      <w:kern w:val="0"/>
                      <w:sz w:val="21"/>
                      <w:szCs w:val="21"/>
                      <w:lang w:val="en-US" w:eastAsia="zh-CN"/>
                    </w:rPr>
                    <w:br w:type="textWrapping"/>
                  </w: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25.4</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25.6</w:t>
                  </w:r>
                </w:p>
              </w:tc>
              <w:tc>
                <w:tcPr>
                  <w:tcW w:w="105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25.0</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25.8</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25.1</w:t>
                  </w:r>
                </w:p>
              </w:tc>
              <w:tc>
                <w:tcPr>
                  <w:tcW w:w="106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25.6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9" w:hRule="exact"/>
                <w:jc w:val="center"/>
              </w:trPr>
              <w:tc>
                <w:tcPr>
                  <w:tcW w:w="204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VOCs</w:t>
                  </w:r>
                  <w:r>
                    <w:rPr>
                      <w:rFonts w:hint="default" w:ascii="Times New Roman" w:hAnsi="Times New Roman" w:eastAsia="宋体" w:cs="Times New Roman"/>
                      <w:color w:val="auto"/>
                      <w:kern w:val="0"/>
                      <w:sz w:val="21"/>
                      <w:szCs w:val="21"/>
                      <w:lang w:val="en-US" w:eastAsia="zh-CN"/>
                    </w:rPr>
                    <w:t>排放速率</w:t>
                  </w:r>
                  <w:r>
                    <w:rPr>
                      <w:rFonts w:hint="default" w:ascii="Times New Roman" w:hAnsi="Times New Roman" w:eastAsia="宋体" w:cs="Times New Roman"/>
                      <w:color w:val="auto"/>
                      <w:kern w:val="0"/>
                      <w:sz w:val="21"/>
                      <w:szCs w:val="21"/>
                      <w:lang w:val="en-US" w:eastAsia="zh-CN"/>
                    </w:rPr>
                    <w:br w:type="textWrapping"/>
                  </w:r>
                  <w:r>
                    <w:rPr>
                      <w:rFonts w:hint="default" w:ascii="Times New Roman" w:hAnsi="Times New Roman" w:eastAsia="宋体" w:cs="Times New Roman"/>
                      <w:color w:val="auto"/>
                      <w:kern w:val="0"/>
                      <w:sz w:val="21"/>
                      <w:szCs w:val="21"/>
                      <w:lang w:val="en-US" w:eastAsia="zh-CN"/>
                    </w:rPr>
                    <w:t>（kg/h）</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4.42</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4.59</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5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4.52</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4.51</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4.68</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6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4.59</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4" w:hRule="exact"/>
                <w:jc w:val="center"/>
              </w:trPr>
              <w:tc>
                <w:tcPr>
                  <w:tcW w:w="204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甲醛</w:t>
                  </w:r>
                  <w:r>
                    <w:rPr>
                      <w:rFonts w:hint="default" w:ascii="Times New Roman" w:hAnsi="Times New Roman" w:eastAsia="宋体" w:cs="Times New Roman"/>
                      <w:color w:val="auto"/>
                      <w:kern w:val="0"/>
                      <w:sz w:val="21"/>
                      <w:szCs w:val="21"/>
                      <w:lang w:val="en-US" w:eastAsia="zh-CN"/>
                    </w:rPr>
                    <w:t>排放浓度</w:t>
                  </w:r>
                  <w:r>
                    <w:rPr>
                      <w:rFonts w:hint="default" w:ascii="Times New Roman" w:hAnsi="Times New Roman" w:eastAsia="宋体" w:cs="Times New Roman"/>
                      <w:color w:val="auto"/>
                      <w:kern w:val="0"/>
                      <w:sz w:val="21"/>
                      <w:szCs w:val="21"/>
                      <w:lang w:val="en-US" w:eastAsia="zh-CN"/>
                    </w:rPr>
                    <w:br w:type="textWrapping"/>
                  </w: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5.5</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5.8</w:t>
                  </w:r>
                </w:p>
              </w:tc>
              <w:tc>
                <w:tcPr>
                  <w:tcW w:w="105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5.6</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5.2</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5.9</w:t>
                  </w:r>
                </w:p>
              </w:tc>
              <w:tc>
                <w:tcPr>
                  <w:tcW w:w="106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2" w:hRule="exact"/>
                <w:jc w:val="center"/>
              </w:trPr>
              <w:tc>
                <w:tcPr>
                  <w:tcW w:w="204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甲醛</w:t>
                  </w:r>
                  <w:r>
                    <w:rPr>
                      <w:rFonts w:hint="default" w:ascii="Times New Roman" w:hAnsi="Times New Roman" w:eastAsia="宋体" w:cs="Times New Roman"/>
                      <w:color w:val="auto"/>
                      <w:kern w:val="0"/>
                      <w:sz w:val="21"/>
                      <w:szCs w:val="21"/>
                      <w:lang w:val="en-US" w:eastAsia="zh-CN"/>
                    </w:rPr>
                    <w:t>排放速率</w:t>
                  </w:r>
                  <w:r>
                    <w:rPr>
                      <w:rFonts w:hint="default" w:ascii="Times New Roman" w:hAnsi="Times New Roman" w:eastAsia="宋体" w:cs="Times New Roman"/>
                      <w:color w:val="auto"/>
                      <w:kern w:val="0"/>
                      <w:sz w:val="21"/>
                      <w:szCs w:val="21"/>
                      <w:lang w:val="en-US" w:eastAsia="zh-CN"/>
                    </w:rPr>
                    <w:br w:type="textWrapping"/>
                  </w:r>
                  <w:r>
                    <w:rPr>
                      <w:rFonts w:hint="default" w:ascii="Times New Roman" w:hAnsi="Times New Roman" w:eastAsia="宋体" w:cs="Times New Roman"/>
                      <w:color w:val="auto"/>
                      <w:kern w:val="0"/>
                      <w:sz w:val="21"/>
                      <w:szCs w:val="21"/>
                      <w:lang w:val="en-US" w:eastAsia="zh-CN"/>
                    </w:rPr>
                    <w:t>（kg/h）</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9.56</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1.04</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5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1.01</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9.09</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5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1.10</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63"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9.14</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r>
          </w:tbl>
          <w:p>
            <w:pPr>
              <w:numPr>
                <w:ilvl w:val="0"/>
                <w:numId w:val="0"/>
              </w:numPr>
              <w:spacing w:line="360" w:lineRule="auto"/>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表7-6  排气筒出口监测结果</w:t>
            </w:r>
          </w:p>
          <w:tbl>
            <w:tblPr>
              <w:tblStyle w:val="15"/>
              <w:tblW w:w="8390"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6"/>
              <w:gridCol w:w="1054"/>
              <w:gridCol w:w="1054"/>
              <w:gridCol w:w="1060"/>
              <w:gridCol w:w="1054"/>
              <w:gridCol w:w="1054"/>
              <w:gridCol w:w="106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04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检测点位</w:t>
                  </w:r>
                </w:p>
              </w:tc>
              <w:tc>
                <w:tcPr>
                  <w:tcW w:w="6344" w:type="dxa"/>
                  <w:gridSpan w:val="6"/>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kern w:val="0"/>
                      <w:sz w:val="20"/>
                      <w:szCs w:val="20"/>
                      <w:lang w:val="en-US" w:eastAsia="zh-CN"/>
                    </w:rPr>
                    <w:t>热压工序排气筒出口</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04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采样</w:t>
                  </w:r>
                  <w:r>
                    <w:rPr>
                      <w:rFonts w:hint="default" w:ascii="Times New Roman" w:hAnsi="Times New Roman" w:eastAsia="宋体" w:cs="Times New Roman"/>
                      <w:color w:val="auto"/>
                      <w:kern w:val="0"/>
                      <w:sz w:val="21"/>
                      <w:szCs w:val="21"/>
                    </w:rPr>
                    <w:t>日期</w:t>
                  </w:r>
                </w:p>
              </w:tc>
              <w:tc>
                <w:tcPr>
                  <w:tcW w:w="3168"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2021.02.24</w:t>
                  </w:r>
                </w:p>
              </w:tc>
              <w:tc>
                <w:tcPr>
                  <w:tcW w:w="3176" w:type="dxa"/>
                  <w:gridSpan w:val="3"/>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2021.02.25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04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检测频次</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第一次</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第二次</w:t>
                  </w:r>
                </w:p>
              </w:tc>
              <w:tc>
                <w:tcPr>
                  <w:tcW w:w="106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第三次</w:t>
                  </w:r>
                </w:p>
              </w:tc>
              <w:tc>
                <w:tcPr>
                  <w:tcW w:w="1054"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第一次</w:t>
                  </w:r>
                </w:p>
              </w:tc>
              <w:tc>
                <w:tcPr>
                  <w:tcW w:w="1054"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第二次</w:t>
                  </w:r>
                </w:p>
              </w:tc>
              <w:tc>
                <w:tcPr>
                  <w:tcW w:w="1068" w:type="dxa"/>
                  <w:tcBorders>
                    <w:tl2br w:val="nil"/>
                    <w:tr2bl w:val="nil"/>
                  </w:tcBorders>
                  <w:noWrap w:val="0"/>
                  <w:vAlign w:val="center"/>
                </w:tcPr>
                <w:p>
                  <w:pPr>
                    <w:widowControl/>
                    <w:adjustRightInd w:val="0"/>
                    <w:snapToGrid w:val="0"/>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第三次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04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标干流量（m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2289</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2174</w:t>
                  </w:r>
                </w:p>
              </w:tc>
              <w:tc>
                <w:tcPr>
                  <w:tcW w:w="106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2305</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2146</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2237</w:t>
                  </w:r>
                </w:p>
              </w:tc>
              <w:tc>
                <w:tcPr>
                  <w:tcW w:w="106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2179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3" w:hRule="exact"/>
                <w:jc w:val="center"/>
              </w:trPr>
              <w:tc>
                <w:tcPr>
                  <w:tcW w:w="204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VOCs</w:t>
                  </w:r>
                  <w:r>
                    <w:rPr>
                      <w:rFonts w:hint="default" w:ascii="Times New Roman" w:hAnsi="Times New Roman" w:eastAsia="宋体" w:cs="Times New Roman"/>
                      <w:color w:val="auto"/>
                      <w:kern w:val="0"/>
                      <w:sz w:val="21"/>
                      <w:szCs w:val="21"/>
                      <w:lang w:val="en-US" w:eastAsia="zh-CN"/>
                    </w:rPr>
                    <w:t>排放浓度</w:t>
                  </w:r>
                  <w:r>
                    <w:rPr>
                      <w:rFonts w:hint="default" w:ascii="Times New Roman" w:hAnsi="Times New Roman" w:eastAsia="宋体" w:cs="Times New Roman"/>
                      <w:color w:val="auto"/>
                      <w:kern w:val="0"/>
                      <w:sz w:val="21"/>
                      <w:szCs w:val="21"/>
                      <w:lang w:val="en-US" w:eastAsia="zh-CN"/>
                    </w:rPr>
                    <w:br w:type="textWrapping"/>
                  </w: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4.25</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4.62</w:t>
                  </w:r>
                </w:p>
              </w:tc>
              <w:tc>
                <w:tcPr>
                  <w:tcW w:w="106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4.18</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4.23</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4.32</w:t>
                  </w:r>
                </w:p>
              </w:tc>
              <w:tc>
                <w:tcPr>
                  <w:tcW w:w="106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4.36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4" w:hRule="exact"/>
                <w:jc w:val="center"/>
              </w:trPr>
              <w:tc>
                <w:tcPr>
                  <w:tcW w:w="204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VOCs</w:t>
                  </w:r>
                  <w:r>
                    <w:rPr>
                      <w:rFonts w:hint="default" w:ascii="Times New Roman" w:hAnsi="Times New Roman" w:eastAsia="宋体" w:cs="Times New Roman"/>
                      <w:color w:val="auto"/>
                      <w:kern w:val="0"/>
                      <w:sz w:val="21"/>
                      <w:szCs w:val="21"/>
                      <w:lang w:val="en-US" w:eastAsia="zh-CN"/>
                    </w:rPr>
                    <w:t>排放速率</w:t>
                  </w:r>
                  <w:r>
                    <w:rPr>
                      <w:rFonts w:hint="default" w:ascii="Times New Roman" w:hAnsi="Times New Roman" w:eastAsia="宋体" w:cs="Times New Roman"/>
                      <w:color w:val="auto"/>
                      <w:kern w:val="0"/>
                      <w:sz w:val="21"/>
                      <w:szCs w:val="21"/>
                      <w:lang w:val="en-US" w:eastAsia="zh-CN"/>
                    </w:rPr>
                    <w:br w:type="textWrapping"/>
                  </w:r>
                  <w:r>
                    <w:rPr>
                      <w:rFonts w:hint="default" w:ascii="Times New Roman" w:hAnsi="Times New Roman" w:eastAsia="宋体" w:cs="Times New Roman"/>
                      <w:color w:val="auto"/>
                      <w:kern w:val="0"/>
                      <w:sz w:val="21"/>
                      <w:szCs w:val="21"/>
                      <w:lang w:val="en-US" w:eastAsia="zh-CN"/>
                    </w:rPr>
                    <w:t>（kg/h）</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9.73</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1.00</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-2</w:t>
                  </w:r>
                </w:p>
              </w:tc>
              <w:tc>
                <w:tcPr>
                  <w:tcW w:w="106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9.63</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9.08</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9.66</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6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9.50</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2" w:hRule="exact"/>
                <w:jc w:val="center"/>
              </w:trPr>
              <w:tc>
                <w:tcPr>
                  <w:tcW w:w="204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甲醛</w:t>
                  </w:r>
                  <w:r>
                    <w:rPr>
                      <w:rFonts w:hint="default" w:ascii="Times New Roman" w:hAnsi="Times New Roman" w:eastAsia="宋体" w:cs="Times New Roman"/>
                      <w:color w:val="auto"/>
                      <w:kern w:val="0"/>
                      <w:sz w:val="21"/>
                      <w:szCs w:val="21"/>
                      <w:lang w:val="en-US" w:eastAsia="zh-CN"/>
                    </w:rPr>
                    <w:t>排放浓度</w:t>
                  </w:r>
                  <w:r>
                    <w:rPr>
                      <w:rFonts w:hint="default" w:ascii="Times New Roman" w:hAnsi="Times New Roman" w:eastAsia="宋体" w:cs="Times New Roman"/>
                      <w:color w:val="auto"/>
                      <w:kern w:val="0"/>
                      <w:sz w:val="21"/>
                      <w:szCs w:val="21"/>
                      <w:lang w:val="en-US" w:eastAsia="zh-CN"/>
                    </w:rPr>
                    <w:br w:type="textWrapping"/>
                  </w:r>
                  <w:r>
                    <w:rPr>
                      <w:rFonts w:hint="default" w:ascii="Times New Roman" w:hAnsi="Times New Roman" w:eastAsia="宋体" w:cs="Times New Roman"/>
                      <w:color w:val="auto"/>
                      <w:kern w:val="0"/>
                      <w:sz w:val="21"/>
                      <w:szCs w:val="21"/>
                      <w:lang w:val="en-US" w:eastAsia="zh-CN"/>
                    </w:rPr>
                    <w:t>（mg/m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2.8</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2.5</w:t>
                  </w:r>
                </w:p>
              </w:tc>
              <w:tc>
                <w:tcPr>
                  <w:tcW w:w="106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2.1</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2.5</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2.6</w:t>
                  </w:r>
                </w:p>
              </w:tc>
              <w:tc>
                <w:tcPr>
                  <w:tcW w:w="106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77" w:hRule="exact"/>
                <w:jc w:val="center"/>
              </w:trPr>
              <w:tc>
                <w:tcPr>
                  <w:tcW w:w="2046"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甲醛</w:t>
                  </w:r>
                  <w:r>
                    <w:rPr>
                      <w:rFonts w:hint="default" w:ascii="Times New Roman" w:hAnsi="Times New Roman" w:eastAsia="宋体" w:cs="Times New Roman"/>
                      <w:color w:val="auto"/>
                      <w:kern w:val="0"/>
                      <w:sz w:val="21"/>
                      <w:szCs w:val="21"/>
                      <w:lang w:val="en-US" w:eastAsia="zh-CN"/>
                    </w:rPr>
                    <w:t>排放速率</w:t>
                  </w:r>
                  <w:r>
                    <w:rPr>
                      <w:rFonts w:hint="default" w:ascii="Times New Roman" w:hAnsi="Times New Roman" w:eastAsia="宋体" w:cs="Times New Roman"/>
                      <w:color w:val="auto"/>
                      <w:kern w:val="0"/>
                      <w:sz w:val="21"/>
                      <w:szCs w:val="21"/>
                      <w:lang w:val="en-US" w:eastAsia="zh-CN"/>
                    </w:rPr>
                    <w:br w:type="textWrapping"/>
                  </w:r>
                  <w:r>
                    <w:rPr>
                      <w:rFonts w:hint="default" w:ascii="Times New Roman" w:hAnsi="Times New Roman" w:eastAsia="宋体" w:cs="Times New Roman"/>
                      <w:color w:val="auto"/>
                      <w:kern w:val="0"/>
                      <w:sz w:val="21"/>
                      <w:szCs w:val="21"/>
                      <w:lang w:val="en-US" w:eastAsia="zh-CN"/>
                    </w:rPr>
                    <w:t>（kg/h）</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6.41</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5.44</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60"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4.84</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5.37</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5.82</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c>
                <w:tcPr>
                  <w:tcW w:w="1068"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4.58</w:t>
                  </w:r>
                  <w:r>
                    <w:rPr>
                      <w:rFonts w:hint="default" w:ascii="Arial" w:hAnsi="Arial" w:cs="Arial"/>
                      <w:color w:val="auto"/>
                      <w:kern w:val="0"/>
                      <w:sz w:val="21"/>
                      <w:highlight w:val="none"/>
                      <w:lang w:val="en-US" w:eastAsia="zh-CN"/>
                    </w:rPr>
                    <w:t>×</w:t>
                  </w:r>
                  <w:r>
                    <w:rPr>
                      <w:rFonts w:hint="eastAsia" w:ascii="Times New Roman" w:hAnsi="Times New Roman" w:cs="Times New Roman"/>
                      <w:color w:val="auto"/>
                      <w:kern w:val="0"/>
                      <w:sz w:val="21"/>
                      <w:highlight w:val="none"/>
                      <w:lang w:val="en-US" w:eastAsia="zh-CN"/>
                    </w:rPr>
                    <w:t>10</w:t>
                  </w:r>
                  <w:r>
                    <w:rPr>
                      <w:rFonts w:hint="eastAsia" w:ascii="Times New Roman" w:hAnsi="Times New Roman" w:cs="Times New Roman"/>
                      <w:color w:val="auto"/>
                      <w:kern w:val="0"/>
                      <w:sz w:val="21"/>
                      <w:highlight w:val="none"/>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408" w:lineRule="auto"/>
              <w:ind w:firstLine="480" w:firstLineChars="200"/>
              <w:jc w:val="left"/>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曹县范安全木制品加工厂年产60万张胶合板项目（一期）产生有机废气经集气罩收集后通过UV光氧催化+活性炭吸附装置处理后后由1根15m高排气筒（</w:t>
            </w:r>
            <w:r>
              <w:rPr>
                <w:rFonts w:hint="eastAsia" w:ascii="Times New Roman" w:hAnsi="Times New Roman" w:eastAsia="宋体" w:cs="Times New Roman"/>
                <w:b w:val="0"/>
                <w:bCs w:val="0"/>
                <w:color w:val="auto"/>
                <w:sz w:val="24"/>
                <w:szCs w:val="24"/>
                <w:highlight w:val="none"/>
                <w:vertAlign w:val="baseline"/>
                <w:lang w:val="en-US" w:eastAsia="zh-CN"/>
              </w:rPr>
              <w:t>P1</w:t>
            </w:r>
            <w:r>
              <w:rPr>
                <w:rFonts w:hint="default" w:ascii="Times New Roman" w:hAnsi="Times New Roman" w:eastAsia="宋体" w:cs="Times New Roman"/>
                <w:b w:val="0"/>
                <w:bCs w:val="0"/>
                <w:color w:val="auto"/>
                <w:sz w:val="24"/>
                <w:szCs w:val="24"/>
                <w:highlight w:val="none"/>
                <w:vertAlign w:val="baseline"/>
                <w:lang w:val="en-US" w:eastAsia="zh-CN"/>
              </w:rPr>
              <w:t>)排放；验收检测期间，甲醛最大排放浓度为</w:t>
            </w:r>
            <w:r>
              <w:rPr>
                <w:rFonts w:hint="eastAsia" w:ascii="Times New Roman" w:hAnsi="Times New Roman" w:eastAsia="宋体" w:cs="Times New Roman"/>
                <w:b w:val="0"/>
                <w:bCs w:val="0"/>
                <w:color w:val="auto"/>
                <w:sz w:val="24"/>
                <w:szCs w:val="24"/>
                <w:highlight w:val="none"/>
                <w:vertAlign w:val="baseline"/>
                <w:lang w:val="en-US" w:eastAsia="zh-CN"/>
              </w:rPr>
              <w:t>2.8</w:t>
            </w:r>
            <w:r>
              <w:rPr>
                <w:rFonts w:hint="default" w:ascii="Times New Roman" w:hAnsi="Times New Roman" w:eastAsia="宋体" w:cs="Times New Roman"/>
                <w:b w:val="0"/>
                <w:bCs w:val="0"/>
                <w:color w:val="auto"/>
                <w:sz w:val="24"/>
                <w:szCs w:val="24"/>
                <w:highlight w:val="none"/>
                <w:vertAlign w:val="baseli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，排放速率最大值为</w:t>
            </w:r>
            <w:r>
              <w:rPr>
                <w:rFonts w:hint="eastAsia" w:ascii="Times New Roman" w:hAnsi="Times New Roman" w:eastAsia="宋体" w:cs="Times New Roman"/>
                <w:b w:val="0"/>
                <w:bCs w:val="0"/>
                <w:color w:val="auto"/>
                <w:sz w:val="24"/>
                <w:szCs w:val="24"/>
                <w:highlight w:val="none"/>
                <w:vertAlign w:val="baseline"/>
                <w:lang w:val="en-US" w:eastAsia="zh-CN"/>
              </w:rPr>
              <w:t>6.41</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kg/h，去除效率为48.0%~57.6%，可满足《大气污染物综合排放标准》(GB16297-1996)表2中二级标准限值要求（25mg/m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，0.26kg/h）；</w:t>
            </w:r>
            <w:r>
              <w:rPr>
                <w:rFonts w:hint="default" w:ascii="Times New Roman" w:hAnsi="Times New Roman" w:eastAsia="宋体" w:cs="Times New Roman"/>
                <w:sz w:val="24"/>
                <w:szCs w:val="24"/>
                <w:highlight w:val="none"/>
                <w:vertAlign w:val="baseline"/>
                <w:lang w:val="en-US" w:eastAsia="zh-CN"/>
              </w:rPr>
              <w:t>有组织VOCs（以NMHC计）</w:t>
            </w:r>
            <w:r>
              <w:rPr>
                <w:rFonts w:hint="default" w:ascii="Times New Roman" w:hAnsi="Times New Roman" w:eastAsia="宋体" w:cs="Times New Roman"/>
                <w:b w:val="0"/>
                <w:bCs w:val="0"/>
                <w:color w:val="auto"/>
                <w:sz w:val="24"/>
                <w:szCs w:val="24"/>
                <w:highlight w:val="none"/>
                <w:vertAlign w:val="baseline"/>
                <w:lang w:val="en-US" w:eastAsia="zh-CN"/>
              </w:rPr>
              <w:t>最大排放浓度为</w:t>
            </w:r>
            <w:r>
              <w:rPr>
                <w:rFonts w:hint="eastAsia" w:ascii="Times New Roman" w:hAnsi="Times New Roman" w:eastAsia="宋体" w:cs="Times New Roman"/>
                <w:b w:val="0"/>
                <w:bCs w:val="0"/>
                <w:color w:val="auto"/>
                <w:sz w:val="24"/>
                <w:szCs w:val="24"/>
                <w:highlight w:val="none"/>
                <w:vertAlign w:val="baseline"/>
                <w:lang w:val="en-US" w:eastAsia="zh-CN"/>
              </w:rPr>
              <w:t>4.62</w:t>
            </w:r>
            <w:r>
              <w:rPr>
                <w:rFonts w:hint="default" w:ascii="Times New Roman" w:hAnsi="Times New Roman" w:eastAsia="宋体" w:cs="Times New Roman"/>
                <w:b w:val="0"/>
                <w:bCs w:val="0"/>
                <w:color w:val="auto"/>
                <w:sz w:val="24"/>
                <w:szCs w:val="24"/>
                <w:highlight w:val="none"/>
                <w:vertAlign w:val="baseli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，排放速率最大值为</w:t>
            </w:r>
            <w:r>
              <w:rPr>
                <w:rFonts w:hint="eastAsia" w:ascii="Times New Roman" w:hAnsi="Times New Roman" w:eastAsia="宋体" w:cs="Times New Roman"/>
                <w:b w:val="0"/>
                <w:bCs w:val="0"/>
                <w:color w:val="auto"/>
                <w:sz w:val="24"/>
                <w:szCs w:val="24"/>
                <w:highlight w:val="none"/>
                <w:vertAlign w:val="baseline"/>
                <w:lang w:val="en-US" w:eastAsia="zh-CN"/>
              </w:rPr>
              <w:t>1.00</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kg/h，去除效率为82.8%~86.5%，可满足</w:t>
            </w:r>
            <w:r>
              <w:rPr>
                <w:rFonts w:hint="default" w:ascii="Times New Roman" w:hAnsi="Times New Roman" w:eastAsia="宋体" w:cs="Times New Roman"/>
                <w:sz w:val="24"/>
                <w:szCs w:val="24"/>
                <w:highlight w:val="none"/>
                <w:vertAlign w:val="baseline"/>
                <w:lang w:val="en-US" w:eastAsia="zh-CN"/>
              </w:rPr>
              <w:t>《挥发性有机物排放标准 第 7 部分：其他行业》(DB37/ 2801.7-2019)表1</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人造板制造</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行业第Ⅱ时段排放限值要求（40mg/m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、6kg/h）。</w:t>
            </w:r>
          </w:p>
          <w:p>
            <w:pPr>
              <w:numPr>
                <w:ilvl w:val="0"/>
                <w:numId w:val="0"/>
              </w:numPr>
              <w:spacing w:line="360" w:lineRule="auto"/>
              <w:ind w:leftChars="200"/>
              <w:jc w:val="both"/>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2  噪声监测结果</w:t>
            </w:r>
          </w:p>
          <w:p>
            <w:pPr>
              <w:numPr>
                <w:ilvl w:val="0"/>
                <w:numId w:val="0"/>
              </w:numPr>
              <w:spacing w:line="360" w:lineRule="auto"/>
              <w:ind w:leftChars="200"/>
              <w:jc w:val="cente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表7-5 噪声监测结果（单位：dB（A））</w:t>
            </w:r>
          </w:p>
          <w:tbl>
            <w:tblPr>
              <w:tblStyle w:val="15"/>
              <w:tblW w:w="8390"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4"/>
              <w:gridCol w:w="1254"/>
              <w:gridCol w:w="2201"/>
              <w:gridCol w:w="1236"/>
              <w:gridCol w:w="2485"/>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468" w:type="dxa"/>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default" w:ascii="Times New Roman" w:hAnsi="Times New Roman" w:eastAsia="宋体" w:cs="Times New Roman"/>
                      <w:kern w:val="0"/>
                      <w:sz w:val="22"/>
                      <w:szCs w:val="22"/>
                      <w:highlight w:val="none"/>
                    </w:rPr>
                    <w:t>采样日期</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default" w:ascii="Times New Roman" w:hAnsi="Times New Roman" w:eastAsia="宋体" w:cs="Times New Roman"/>
                      <w:kern w:val="0"/>
                      <w:sz w:val="22"/>
                      <w:szCs w:val="22"/>
                      <w:highlight w:val="none"/>
                    </w:rPr>
                    <w:t>采样点位</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default" w:ascii="Times New Roman" w:hAnsi="Times New Roman" w:eastAsia="宋体" w:cs="Times New Roman"/>
                      <w:kern w:val="0"/>
                      <w:sz w:val="22"/>
                      <w:szCs w:val="22"/>
                      <w:highlight w:val="none"/>
                    </w:rPr>
                    <w:t>测量时段</w:t>
                  </w:r>
                </w:p>
              </w:tc>
              <w:tc>
                <w:tcPr>
                  <w:tcW w:w="2485"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default" w:ascii="Times New Roman" w:hAnsi="Times New Roman" w:eastAsia="宋体" w:cs="Times New Roman"/>
                      <w:kern w:val="0"/>
                      <w:sz w:val="22"/>
                      <w:szCs w:val="22"/>
                      <w:highlight w:val="none"/>
                    </w:rPr>
                    <w:t>检测结果Leq dB（A）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lang w:eastAsia="zh-CN"/>
                    </w:rPr>
                  </w:pPr>
                  <w:r>
                    <w:rPr>
                      <w:rFonts w:hint="default" w:ascii="Times New Roman" w:hAnsi="Times New Roman" w:eastAsia="宋体" w:cs="Times New Roman"/>
                      <w:kern w:val="0"/>
                      <w:sz w:val="22"/>
                      <w:szCs w:val="22"/>
                      <w:highlight w:val="none"/>
                      <w:lang w:eastAsia="zh-CN"/>
                    </w:rPr>
                    <w:t>2021.02.24</w:t>
                  </w: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09:07</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05</w:t>
                  </w:r>
                  <w:r>
                    <w:rPr>
                      <w:rFonts w:ascii="Times New Roman" w:hAnsi="Times New Roman"/>
                      <w:kern w:val="0"/>
                    </w:rPr>
                    <w:t>#东厂界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55.8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09:14</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06</w:t>
                  </w:r>
                  <w:r>
                    <w:rPr>
                      <w:rFonts w:ascii="Times New Roman" w:hAnsi="Times New Roman"/>
                      <w:kern w:val="0"/>
                    </w:rPr>
                    <w:t>#南厂界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53.6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09:20</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07</w:t>
                  </w:r>
                  <w:r>
                    <w:rPr>
                      <w:rFonts w:ascii="Times New Roman" w:hAnsi="Times New Roman"/>
                      <w:kern w:val="0"/>
                    </w:rPr>
                    <w:t>#西厂界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57.1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09:27</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08</w:t>
                  </w:r>
                  <w:r>
                    <w:rPr>
                      <w:rFonts w:ascii="Times New Roman" w:hAnsi="Times New Roman"/>
                      <w:kern w:val="0"/>
                    </w:rPr>
                    <w:t>#北厂界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58.7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22:05</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05</w:t>
                  </w:r>
                  <w:r>
                    <w:rPr>
                      <w:rFonts w:ascii="Times New Roman" w:hAnsi="Times New Roman"/>
                      <w:kern w:val="0"/>
                    </w:rPr>
                    <w:t>#东厂界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夜间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42.1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22:11</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06</w:t>
                  </w:r>
                  <w:r>
                    <w:rPr>
                      <w:rFonts w:ascii="Times New Roman" w:hAnsi="Times New Roman"/>
                      <w:kern w:val="0"/>
                    </w:rPr>
                    <w:t>#南厂界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夜间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45.4</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22:17</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07</w:t>
                  </w:r>
                  <w:r>
                    <w:rPr>
                      <w:rFonts w:ascii="Times New Roman" w:hAnsi="Times New Roman"/>
                      <w:kern w:val="0"/>
                    </w:rPr>
                    <w:t>#西厂界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夜间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44.6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22:25</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08</w:t>
                  </w:r>
                  <w:r>
                    <w:rPr>
                      <w:rFonts w:ascii="Times New Roman" w:hAnsi="Times New Roman"/>
                      <w:kern w:val="0"/>
                    </w:rPr>
                    <w:t>#北厂界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夜间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46.2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restart"/>
                  <w:tcBorders>
                    <w:tl2br w:val="nil"/>
                    <w:tr2bl w:val="nil"/>
                  </w:tcBorders>
                  <w:noWrap w:val="0"/>
                  <w:vAlign w:val="center"/>
                </w:tcPr>
                <w:p>
                  <w:pPr>
                    <w:widowControl/>
                    <w:adjustRightInd w:val="0"/>
                    <w:snapToGrid w:val="0"/>
                    <w:jc w:val="both"/>
                    <w:rPr>
                      <w:rFonts w:hint="default" w:ascii="Times New Roman" w:hAnsi="Times New Roman" w:eastAsia="宋体" w:cs="Times New Roman"/>
                      <w:kern w:val="0"/>
                      <w:sz w:val="22"/>
                      <w:szCs w:val="22"/>
                      <w:highlight w:val="none"/>
                      <w:lang w:eastAsia="zh-CN"/>
                    </w:rPr>
                  </w:pPr>
                </w:p>
                <w:p>
                  <w:pPr>
                    <w:widowControl/>
                    <w:adjustRightInd w:val="0"/>
                    <w:snapToGrid w:val="0"/>
                    <w:jc w:val="center"/>
                    <w:rPr>
                      <w:rFonts w:hint="default" w:ascii="Times New Roman" w:hAnsi="Times New Roman" w:eastAsia="宋体" w:cs="Times New Roman"/>
                      <w:kern w:val="0"/>
                      <w:sz w:val="22"/>
                      <w:szCs w:val="22"/>
                      <w:highlight w:val="none"/>
                      <w:lang w:eastAsia="zh-CN"/>
                    </w:rPr>
                  </w:pPr>
                  <w:r>
                    <w:rPr>
                      <w:rFonts w:hint="default" w:ascii="Times New Roman" w:hAnsi="Times New Roman" w:eastAsia="宋体" w:cs="Times New Roman"/>
                      <w:kern w:val="0"/>
                      <w:sz w:val="22"/>
                      <w:szCs w:val="22"/>
                      <w:highlight w:val="none"/>
                      <w:lang w:eastAsia="zh-CN"/>
                    </w:rPr>
                    <w:t>2021.02.25</w:t>
                  </w: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09:10</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05</w:t>
                  </w:r>
                  <w:r>
                    <w:rPr>
                      <w:rFonts w:ascii="Times New Roman" w:hAnsi="Times New Roman"/>
                      <w:kern w:val="0"/>
                    </w:rPr>
                    <w:t>#东厂界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53.1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09:21</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06</w:t>
                  </w:r>
                  <w:r>
                    <w:rPr>
                      <w:rFonts w:ascii="Times New Roman" w:hAnsi="Times New Roman"/>
                      <w:kern w:val="0"/>
                    </w:rPr>
                    <w:t>#南厂界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57.4</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09:30</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07</w:t>
                  </w:r>
                  <w:r>
                    <w:rPr>
                      <w:rFonts w:ascii="Times New Roman" w:hAnsi="Times New Roman"/>
                      <w:kern w:val="0"/>
                    </w:rPr>
                    <w:t>#西厂界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56.0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09:38</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08</w:t>
                  </w:r>
                  <w:r>
                    <w:rPr>
                      <w:rFonts w:ascii="Times New Roman" w:hAnsi="Times New Roman"/>
                      <w:kern w:val="0"/>
                    </w:rPr>
                    <w:t>#北厂界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55.8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09:07</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05</w:t>
                  </w:r>
                  <w:r>
                    <w:rPr>
                      <w:rFonts w:ascii="Times New Roman" w:hAnsi="Times New Roman"/>
                      <w:kern w:val="0"/>
                    </w:rPr>
                    <w:t>#东厂界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55.8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09:14</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06</w:t>
                  </w:r>
                  <w:r>
                    <w:rPr>
                      <w:rFonts w:ascii="Times New Roman" w:hAnsi="Times New Roman"/>
                      <w:kern w:val="0"/>
                    </w:rPr>
                    <w:t>#南厂界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53.6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09:20</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07</w:t>
                  </w:r>
                  <w:r>
                    <w:rPr>
                      <w:rFonts w:ascii="Times New Roman" w:hAnsi="Times New Roman"/>
                      <w:kern w:val="0"/>
                    </w:rPr>
                    <w:t>#西厂界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57.1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214" w:type="dxa"/>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p>
              </w:tc>
              <w:tc>
                <w:tcPr>
                  <w:tcW w:w="1254"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09:27</w:t>
                  </w:r>
                </w:p>
              </w:tc>
              <w:tc>
                <w:tcPr>
                  <w:tcW w:w="220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08</w:t>
                  </w:r>
                  <w:r>
                    <w:rPr>
                      <w:rFonts w:ascii="Times New Roman" w:hAnsi="Times New Roman"/>
                      <w:kern w:val="0"/>
                    </w:rPr>
                    <w:t>#北厂界</w:t>
                  </w:r>
                  <w:r>
                    <w:rPr>
                      <w:rFonts w:hint="eastAsia" w:ascii="Times New Roman" w:hAnsi="Times New Roman"/>
                      <w:kern w:val="0"/>
                    </w:rPr>
                    <w:t>外1m处</w:t>
                  </w:r>
                </w:p>
              </w:tc>
              <w:tc>
                <w:tcPr>
                  <w:tcW w:w="1236"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2"/>
                      <w:szCs w:val="22"/>
                      <w:highlight w:val="none"/>
                    </w:rPr>
                  </w:pPr>
                  <w:r>
                    <w:rPr>
                      <w:rFonts w:hint="eastAsia" w:ascii="Times New Roman" w:hAnsi="Times New Roman"/>
                      <w:kern w:val="0"/>
                    </w:rPr>
                    <w:t>昼间</w:t>
                  </w:r>
                </w:p>
              </w:tc>
              <w:tc>
                <w:tcPr>
                  <w:tcW w:w="2485" w:type="dxa"/>
                  <w:tcBorders>
                    <w:tl2br w:val="nil"/>
                    <w:tr2bl w:val="nil"/>
                  </w:tcBorders>
                  <w:noWrap w:val="0"/>
                  <w:vAlign w:val="center"/>
                </w:tcPr>
                <w:p>
                  <w:pPr>
                    <w:widowControl/>
                    <w:adjustRightInd w:val="0"/>
                    <w:snapToGrid w:val="0"/>
                    <w:spacing w:beforeLines="0" w:afterLines="0"/>
                    <w:jc w:val="center"/>
                    <w:rPr>
                      <w:rFonts w:hint="default" w:ascii="Times New Roman" w:hAnsi="Times New Roman" w:eastAsia="宋体" w:cs="Times New Roman"/>
                      <w:kern w:val="0"/>
                      <w:sz w:val="22"/>
                      <w:szCs w:val="22"/>
                      <w:highlight w:val="none"/>
                      <w:lang w:val="en-US" w:eastAsia="zh-CN"/>
                    </w:rPr>
                  </w:pPr>
                  <w:r>
                    <w:rPr>
                      <w:rFonts w:hint="eastAsia" w:ascii="Times New Roman" w:hAnsi="Times New Roman" w:cs="Times New Roman"/>
                      <w:color w:val="auto"/>
                      <w:kern w:val="0"/>
                      <w:sz w:val="21"/>
                      <w:lang w:val="en-US" w:eastAsia="zh-CN"/>
                    </w:rPr>
                    <w:t>58.7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验收监测期间，</w:t>
            </w:r>
            <w:r>
              <w:rPr>
                <w:rFonts w:hint="default" w:ascii="Times New Roman" w:hAnsi="Times New Roman" w:eastAsia="宋体" w:cs="Times New Roman"/>
                <w:b w:val="0"/>
                <w:bCs w:val="0"/>
                <w:color w:val="auto"/>
                <w:sz w:val="24"/>
                <w:szCs w:val="24"/>
                <w:highlight w:val="none"/>
                <w:vertAlign w:val="baseline"/>
                <w:lang w:val="en-US" w:eastAsia="zh-CN"/>
              </w:rPr>
              <w:t>曹县范安全木制品加工厂年产60万张胶合板项目（一期）</w:t>
            </w:r>
            <w:r>
              <w:rPr>
                <w:rFonts w:hint="default" w:ascii="Times New Roman" w:hAnsi="Times New Roman" w:eastAsia="宋体" w:cs="Times New Roman"/>
                <w:b w:val="0"/>
                <w:bCs w:val="0"/>
                <w:sz w:val="24"/>
                <w:szCs w:val="24"/>
                <w:highlight w:val="none"/>
                <w:vertAlign w:val="baseline"/>
                <w:lang w:val="en-US" w:eastAsia="zh-CN"/>
              </w:rPr>
              <w:t>厂界昼间噪声监测值在5</w:t>
            </w:r>
            <w:r>
              <w:rPr>
                <w:rFonts w:hint="eastAsia" w:ascii="Times New Roman" w:hAnsi="Times New Roman" w:eastAsia="宋体" w:cs="Times New Roman"/>
                <w:b w:val="0"/>
                <w:bCs w:val="0"/>
                <w:sz w:val="24"/>
                <w:szCs w:val="24"/>
                <w:highlight w:val="none"/>
                <w:vertAlign w:val="baseline"/>
                <w:lang w:val="en-US" w:eastAsia="zh-CN"/>
              </w:rPr>
              <w:t>3.1</w:t>
            </w:r>
            <w:r>
              <w:rPr>
                <w:rFonts w:hint="default" w:ascii="Times New Roman" w:hAnsi="Times New Roman" w:eastAsia="宋体" w:cs="Times New Roman"/>
                <w:b w:val="0"/>
                <w:bCs w:val="0"/>
                <w:sz w:val="24"/>
                <w:szCs w:val="24"/>
                <w:highlight w:val="none"/>
                <w:vertAlign w:val="baseline"/>
                <w:lang w:val="en-US" w:eastAsia="zh-CN"/>
              </w:rPr>
              <w:t>~5</w:t>
            </w:r>
            <w:r>
              <w:rPr>
                <w:rFonts w:hint="eastAsia" w:ascii="Times New Roman" w:hAnsi="Times New Roman" w:eastAsia="宋体" w:cs="Times New Roman"/>
                <w:b w:val="0"/>
                <w:bCs w:val="0"/>
                <w:sz w:val="24"/>
                <w:szCs w:val="24"/>
                <w:highlight w:val="none"/>
                <w:vertAlign w:val="baseline"/>
                <w:lang w:val="en-US" w:eastAsia="zh-CN"/>
              </w:rPr>
              <w:t>8.7</w:t>
            </w:r>
            <w:r>
              <w:rPr>
                <w:rFonts w:hint="default" w:ascii="Times New Roman" w:hAnsi="Times New Roman" w:eastAsia="宋体" w:cs="Times New Roman"/>
                <w:b w:val="0"/>
                <w:bCs w:val="0"/>
                <w:sz w:val="24"/>
                <w:szCs w:val="24"/>
                <w:highlight w:val="none"/>
                <w:vertAlign w:val="baseline"/>
                <w:lang w:val="en-US" w:eastAsia="zh-CN"/>
              </w:rPr>
              <w:t>dB(A)之间，夜间噪声监测值在42.1~4</w:t>
            </w:r>
            <w:r>
              <w:rPr>
                <w:rFonts w:hint="eastAsia" w:ascii="Times New Roman" w:hAnsi="Times New Roman" w:eastAsia="宋体" w:cs="Times New Roman"/>
                <w:b w:val="0"/>
                <w:bCs w:val="0"/>
                <w:sz w:val="24"/>
                <w:szCs w:val="24"/>
                <w:highlight w:val="none"/>
                <w:vertAlign w:val="baseline"/>
                <w:lang w:val="en-US" w:eastAsia="zh-CN"/>
              </w:rPr>
              <w:t>8.0</w:t>
            </w:r>
            <w:r>
              <w:rPr>
                <w:rFonts w:hint="default" w:ascii="Times New Roman" w:hAnsi="Times New Roman" w:eastAsia="宋体" w:cs="Times New Roman"/>
                <w:b w:val="0"/>
                <w:bCs w:val="0"/>
                <w:sz w:val="24"/>
                <w:szCs w:val="24"/>
                <w:highlight w:val="none"/>
                <w:vertAlign w:val="baseline"/>
                <w:lang w:val="en-US" w:eastAsia="zh-CN"/>
              </w:rPr>
              <w:t>dB(A)之间。昼间噪声均满足《工业企业厂界环境噪声排放标准》（GB12348-2008)2类声环境功能区标准（昼间：60dB(A)、夜间：50dB(A))。</w:t>
            </w:r>
          </w:p>
          <w:p>
            <w:pPr>
              <w:numPr>
                <w:ilvl w:val="0"/>
                <w:numId w:val="0"/>
              </w:numPr>
              <w:spacing w:line="360" w:lineRule="auto"/>
              <w:ind w:leftChars="200"/>
              <w:jc w:val="center"/>
              <w:rPr>
                <w:rFonts w:hint="default" w:ascii="Times New Roman" w:hAnsi="Times New Roman" w:eastAsia="宋体" w:cs="Times New Roman"/>
                <w:b/>
                <w:bCs/>
                <w:sz w:val="22"/>
                <w:szCs w:val="22"/>
                <w:highlight w:val="none"/>
                <w:vertAlign w:val="baseline"/>
                <w:lang w:val="en-US" w:eastAsia="zh-CN"/>
              </w:rPr>
            </w:pPr>
          </w:p>
          <w:p>
            <w:pPr>
              <w:numPr>
                <w:ilvl w:val="0"/>
                <w:numId w:val="0"/>
              </w:numPr>
              <w:spacing w:line="360" w:lineRule="auto"/>
              <w:ind w:leftChars="200"/>
              <w:rPr>
                <w:rFonts w:hint="default" w:ascii="Times New Roman" w:hAnsi="Times New Roman" w:eastAsia="宋体" w:cs="Times New Roman"/>
                <w:b w:val="0"/>
                <w:bCs w:val="0"/>
                <w:sz w:val="22"/>
                <w:szCs w:val="22"/>
                <w:highlight w:val="none"/>
                <w:vertAlign w:val="baseline"/>
                <w:lang w:val="en-US" w:eastAsia="zh-CN"/>
              </w:rPr>
            </w:pPr>
          </w:p>
          <w:p>
            <w:pPr>
              <w:numPr>
                <w:ilvl w:val="0"/>
                <w:numId w:val="0"/>
              </w:numPr>
              <w:spacing w:line="360" w:lineRule="auto"/>
              <w:ind w:firstLine="442" w:firstLineChars="200"/>
              <w:jc w:val="both"/>
              <w:rPr>
                <w:rFonts w:hint="default" w:ascii="Times New Roman" w:hAnsi="Times New Roman" w:eastAsia="宋体" w:cs="Times New Roman"/>
                <w:b/>
                <w:bCs/>
                <w:sz w:val="22"/>
                <w:szCs w:val="22"/>
                <w:highlight w:val="none"/>
                <w:vertAlign w:val="baseline"/>
                <w:lang w:val="en-US" w:eastAsia="zh-CN"/>
              </w:rPr>
            </w:pPr>
          </w:p>
          <w:p>
            <w:pPr>
              <w:numPr>
                <w:ilvl w:val="0"/>
                <w:numId w:val="0"/>
              </w:numPr>
              <w:rPr>
                <w:rFonts w:hint="default" w:ascii="Times New Roman" w:hAnsi="Times New Roman" w:eastAsia="宋体" w:cs="Times New Roman"/>
                <w:b/>
                <w:bCs/>
                <w:sz w:val="22"/>
                <w:szCs w:val="22"/>
                <w:highlight w:val="none"/>
                <w:vertAlign w:val="baseline"/>
                <w:lang w:val="en-US" w:eastAsia="zh-CN"/>
              </w:rPr>
            </w:pPr>
          </w:p>
          <w:p>
            <w:pPr>
              <w:rPr>
                <w:rFonts w:hint="default" w:ascii="Times New Roman" w:hAnsi="Times New Roman" w:eastAsia="宋体" w:cs="Times New Roman"/>
                <w:b/>
                <w:bCs/>
                <w:sz w:val="22"/>
                <w:szCs w:val="22"/>
                <w:highlight w:val="none"/>
                <w:vertAlign w:val="baseline"/>
                <w:lang w:val="en-US" w:eastAsia="zh-CN"/>
              </w:rPr>
            </w:pPr>
            <w:r>
              <w:rPr>
                <w:rFonts w:hint="default" w:ascii="Times New Roman" w:hAnsi="Times New Roman" w:eastAsia="宋体" w:cs="Times New Roman"/>
                <w:b/>
                <w:bCs/>
                <w:sz w:val="22"/>
                <w:szCs w:val="22"/>
                <w:highlight w:val="none"/>
                <w:vertAlign w:val="baseline"/>
                <w:lang w:val="en-US" w:eastAsia="zh-CN"/>
              </w:rPr>
              <w:t xml:space="preserve">  </w:t>
            </w:r>
          </w:p>
          <w:p>
            <w:pPr>
              <w:rPr>
                <w:rFonts w:hint="default" w:ascii="Times New Roman" w:hAnsi="Times New Roman" w:eastAsia="宋体" w:cs="Times New Roman"/>
                <w:b/>
                <w:bCs/>
                <w:sz w:val="22"/>
                <w:szCs w:val="22"/>
                <w:highlight w:val="none"/>
                <w:vertAlign w:val="baseline"/>
                <w:lang w:val="en-US" w:eastAsia="zh-CN"/>
              </w:rPr>
            </w:pPr>
          </w:p>
          <w:p>
            <w:pPr>
              <w:rPr>
                <w:rFonts w:hint="default" w:ascii="Times New Roman" w:hAnsi="Times New Roman" w:eastAsia="宋体" w:cs="Times New Roman"/>
                <w:b/>
                <w:bCs/>
                <w:sz w:val="22"/>
                <w:szCs w:val="22"/>
                <w:highlight w:val="none"/>
                <w:vertAlign w:val="baseline"/>
                <w:lang w:val="en-US" w:eastAsia="zh-CN"/>
              </w:rPr>
            </w:pPr>
          </w:p>
          <w:p>
            <w:pPr>
              <w:rPr>
                <w:rFonts w:hint="default" w:ascii="Times New Roman" w:hAnsi="Times New Roman" w:eastAsia="宋体" w:cs="Times New Roman"/>
                <w:b/>
                <w:bCs/>
                <w:sz w:val="22"/>
                <w:szCs w:val="22"/>
                <w:highlight w:val="none"/>
                <w:vertAlign w:val="baseline"/>
                <w:lang w:val="en-US" w:eastAsia="zh-CN"/>
              </w:rPr>
            </w:pPr>
          </w:p>
          <w:p>
            <w:pPr>
              <w:rPr>
                <w:rFonts w:hint="default" w:ascii="Times New Roman" w:hAnsi="Times New Roman" w:eastAsia="宋体" w:cs="Times New Roman"/>
                <w:b/>
                <w:bCs/>
                <w:sz w:val="22"/>
                <w:szCs w:val="22"/>
                <w:highlight w:val="none"/>
                <w:vertAlign w:val="baseline"/>
                <w:lang w:val="en-US" w:eastAsia="zh-CN"/>
              </w:rPr>
            </w:pPr>
          </w:p>
        </w:tc>
      </w:tr>
    </w:tbl>
    <w:p>
      <w:pPr>
        <w:rPr>
          <w:rFonts w:hint="default"/>
          <w:b/>
          <w:bCs/>
          <w:sz w:val="24"/>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b/>
          <w:bCs/>
          <w:sz w:val="24"/>
          <w:szCs w:val="32"/>
          <w:lang w:val="en-US" w:eastAsia="zh-CN"/>
        </w:rPr>
      </w:pPr>
      <w:r>
        <w:rPr>
          <w:rFonts w:hint="eastAsia"/>
          <w:b/>
          <w:bCs/>
          <w:sz w:val="24"/>
          <w:szCs w:val="32"/>
          <w:lang w:val="en-US" w:eastAsia="zh-CN"/>
        </w:rPr>
        <w:t>表八</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numPr>
                <w:ilvl w:val="0"/>
                <w:numId w:val="0"/>
              </w:numPr>
              <w:spacing w:line="360" w:lineRule="auto"/>
              <w:jc w:val="left"/>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环境管理检查</w:t>
            </w:r>
          </w:p>
          <w:p>
            <w:pPr>
              <w:numPr>
                <w:ilvl w:val="0"/>
                <w:numId w:val="0"/>
              </w:numPr>
              <w:spacing w:line="360" w:lineRule="auto"/>
              <w:ind w:firstLine="482" w:firstLineChars="200"/>
              <w:jc w:val="left"/>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1、环保审批手续及</w:t>
            </w:r>
            <w:r>
              <w:rPr>
                <w:rFonts w:hint="eastAsia" w:ascii="Times New Roman" w:hAnsi="Times New Roman" w:eastAsia="宋体" w:cs="Times New Roman"/>
                <w:b/>
                <w:bCs/>
                <w:sz w:val="24"/>
                <w:szCs w:val="24"/>
                <w:vertAlign w:val="baseline"/>
                <w:lang w:val="en-US" w:eastAsia="zh-CN"/>
              </w:rPr>
              <w:t>“</w:t>
            </w:r>
            <w:r>
              <w:rPr>
                <w:rFonts w:hint="default" w:ascii="Times New Roman" w:hAnsi="Times New Roman" w:eastAsia="宋体" w:cs="Times New Roman"/>
                <w:b/>
                <w:bCs/>
                <w:sz w:val="24"/>
                <w:szCs w:val="24"/>
                <w:vertAlign w:val="baseline"/>
                <w:lang w:val="en-US" w:eastAsia="zh-CN"/>
              </w:rPr>
              <w:t>三同时</w:t>
            </w:r>
            <w:r>
              <w:rPr>
                <w:rFonts w:hint="eastAsia" w:ascii="Times New Roman" w:hAnsi="Times New Roman" w:eastAsia="宋体" w:cs="Times New Roman"/>
                <w:b/>
                <w:bCs/>
                <w:sz w:val="24"/>
                <w:szCs w:val="24"/>
                <w:vertAlign w:val="baseline"/>
                <w:lang w:val="en-US" w:eastAsia="zh-CN"/>
              </w:rPr>
              <w:t>”</w:t>
            </w:r>
            <w:r>
              <w:rPr>
                <w:rFonts w:hint="default" w:ascii="Times New Roman" w:hAnsi="Times New Roman" w:eastAsia="宋体" w:cs="Times New Roman"/>
                <w:b/>
                <w:bCs/>
                <w:sz w:val="24"/>
                <w:szCs w:val="24"/>
                <w:vertAlign w:val="baseline"/>
                <w:lang w:val="en-US" w:eastAsia="zh-CN"/>
              </w:rPr>
              <w:t>执行情况</w:t>
            </w:r>
          </w:p>
          <w:p>
            <w:pPr>
              <w:numPr>
                <w:ilvl w:val="0"/>
                <w:numId w:val="0"/>
              </w:numPr>
              <w:spacing w:line="360" w:lineRule="auto"/>
              <w:ind w:firstLine="480" w:firstLineChars="200"/>
              <w:jc w:val="left"/>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本项目为新建项目，</w:t>
            </w:r>
            <w:r>
              <w:rPr>
                <w:rFonts w:hint="default" w:ascii="Times New Roman" w:hAnsi="Times New Roman" w:eastAsia="宋体" w:cs="Times New Roman"/>
                <w:sz w:val="24"/>
                <w:szCs w:val="24"/>
                <w:vertAlign w:val="baseline"/>
                <w:lang w:val="en-US" w:eastAsia="zh-CN"/>
              </w:rPr>
              <w:t>2019年08月</w:t>
            </w:r>
            <w:r>
              <w:rPr>
                <w:rFonts w:hint="eastAsia" w:ascii="Times New Roman" w:hAnsi="Times New Roman" w:eastAsia="宋体" w:cs="Times New Roman"/>
                <w:sz w:val="24"/>
                <w:szCs w:val="24"/>
                <w:vertAlign w:val="baseline"/>
                <w:lang w:val="en-US" w:eastAsia="zh-CN"/>
              </w:rPr>
              <w:t>曹县范安全木制品加工厂</w:t>
            </w:r>
            <w:r>
              <w:rPr>
                <w:rFonts w:hint="default" w:ascii="Times New Roman" w:hAnsi="Times New Roman" w:eastAsia="宋体" w:cs="Times New Roman"/>
                <w:sz w:val="24"/>
                <w:szCs w:val="24"/>
                <w:vertAlign w:val="baseline"/>
                <w:lang w:val="en-US" w:eastAsia="zh-CN"/>
              </w:rPr>
              <w:t>委托</w:t>
            </w:r>
            <w:r>
              <w:rPr>
                <w:rFonts w:hint="eastAsia" w:ascii="Times New Roman" w:hAnsi="Times New Roman" w:eastAsia="宋体" w:cs="Times New Roman"/>
                <w:sz w:val="24"/>
                <w:szCs w:val="24"/>
                <w:vertAlign w:val="baseline"/>
                <w:lang w:val="en-US" w:eastAsia="zh-CN"/>
              </w:rPr>
              <w:t>烟台鲁达环境影响评价有限公司</w:t>
            </w:r>
            <w:r>
              <w:rPr>
                <w:rFonts w:hint="default" w:ascii="Times New Roman" w:hAnsi="Times New Roman" w:eastAsia="宋体" w:cs="Times New Roman"/>
                <w:sz w:val="24"/>
                <w:szCs w:val="24"/>
                <w:vertAlign w:val="baseline"/>
                <w:lang w:val="en-US" w:eastAsia="zh-CN"/>
              </w:rPr>
              <w:t>编制了《</w:t>
            </w:r>
            <w:r>
              <w:rPr>
                <w:rFonts w:hint="eastAsia" w:ascii="Times New Roman" w:hAnsi="Times New Roman" w:eastAsia="宋体" w:cs="Times New Roman"/>
                <w:sz w:val="24"/>
                <w:szCs w:val="24"/>
                <w:vertAlign w:val="baseline"/>
                <w:lang w:val="en-US" w:eastAsia="zh-CN"/>
              </w:rPr>
              <w:t>曹县范安全木制品加工厂年产60万张胶合板项目</w:t>
            </w:r>
            <w:r>
              <w:rPr>
                <w:rFonts w:hint="default" w:ascii="Times New Roman" w:hAnsi="Times New Roman" w:eastAsia="宋体" w:cs="Times New Roman"/>
                <w:sz w:val="24"/>
                <w:szCs w:val="24"/>
                <w:vertAlign w:val="baseline"/>
                <w:lang w:val="en-US" w:eastAsia="zh-CN"/>
              </w:rPr>
              <w:t>环境影响报告表》，并报送菏泽市行政审批服务局，</w:t>
            </w:r>
            <w:r>
              <w:rPr>
                <w:rFonts w:hint="default" w:ascii="Times New Roman" w:hAnsi="Times New Roman" w:eastAsia="宋体" w:cs="Times New Roman"/>
                <w:b w:val="0"/>
                <w:bCs w:val="0"/>
                <w:sz w:val="24"/>
                <w:szCs w:val="24"/>
                <w:vertAlign w:val="baseline"/>
                <w:lang w:val="en-US" w:eastAsia="zh-CN"/>
              </w:rPr>
              <w:t>2019年09月03日，</w:t>
            </w:r>
            <w:r>
              <w:rPr>
                <w:rFonts w:hint="default" w:ascii="Times New Roman" w:hAnsi="Times New Roman" w:eastAsia="宋体" w:cs="Times New Roman"/>
                <w:sz w:val="24"/>
                <w:szCs w:val="24"/>
                <w:vertAlign w:val="baseline"/>
                <w:lang w:val="en-US" w:eastAsia="zh-CN"/>
              </w:rPr>
              <w:t>菏泽市行政审批服务局</w:t>
            </w:r>
            <w:r>
              <w:rPr>
                <w:rFonts w:hint="default" w:ascii="Times New Roman" w:hAnsi="Times New Roman" w:eastAsia="宋体" w:cs="Times New Roman"/>
                <w:b w:val="0"/>
                <w:bCs w:val="0"/>
                <w:sz w:val="24"/>
                <w:szCs w:val="24"/>
                <w:vertAlign w:val="baseline"/>
                <w:lang w:val="en-US" w:eastAsia="zh-CN"/>
              </w:rPr>
              <w:t>以</w:t>
            </w:r>
            <w:r>
              <w:rPr>
                <w:rFonts w:hint="eastAsia" w:ascii="Times New Roman" w:hAnsi="Times New Roman" w:eastAsia="宋体" w:cs="Times New Roman"/>
                <w:b w:val="0"/>
                <w:bCs w:val="0"/>
                <w:sz w:val="24"/>
                <w:szCs w:val="24"/>
                <w:vertAlign w:val="baseline"/>
                <w:lang w:val="en-US" w:eastAsia="zh-CN"/>
              </w:rPr>
              <w:t>“菏行审字【2019】060048号”</w:t>
            </w:r>
            <w:r>
              <w:rPr>
                <w:rFonts w:hint="default" w:ascii="Times New Roman" w:hAnsi="Times New Roman" w:eastAsia="宋体" w:cs="Times New Roman"/>
                <w:b w:val="0"/>
                <w:bCs w:val="0"/>
                <w:sz w:val="24"/>
                <w:szCs w:val="24"/>
                <w:vertAlign w:val="baseline"/>
                <w:lang w:val="en-US" w:eastAsia="zh-CN"/>
              </w:rPr>
              <w:t>对该项目予以批复。本项目生产设施和配套的环保设施运行正常，企业申请环保验收。</w:t>
            </w:r>
          </w:p>
          <w:p>
            <w:pPr>
              <w:numPr>
                <w:ilvl w:val="0"/>
                <w:numId w:val="0"/>
              </w:numPr>
              <w:spacing w:line="360" w:lineRule="auto"/>
              <w:ind w:firstLine="482" w:firstLineChars="200"/>
              <w:jc w:val="left"/>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2、环境管理规章制度的建立及执行情况</w:t>
            </w:r>
          </w:p>
          <w:p>
            <w:pPr>
              <w:numPr>
                <w:ilvl w:val="0"/>
                <w:numId w:val="0"/>
              </w:numPr>
              <w:spacing w:line="360" w:lineRule="auto"/>
              <w:ind w:firstLine="480" w:firstLineChars="200"/>
              <w:jc w:val="left"/>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为规范环保管理工作，公司制定了《</w:t>
            </w:r>
            <w:r>
              <w:rPr>
                <w:rFonts w:hint="eastAsia" w:ascii="Times New Roman" w:hAnsi="Times New Roman" w:eastAsia="宋体" w:cs="Times New Roman"/>
                <w:b w:val="0"/>
                <w:bCs w:val="0"/>
                <w:sz w:val="24"/>
                <w:szCs w:val="24"/>
                <w:vertAlign w:val="baseline"/>
                <w:lang w:val="en-US" w:eastAsia="zh-CN"/>
              </w:rPr>
              <w:t>曹县范安全木制品加工厂</w:t>
            </w:r>
            <w:r>
              <w:rPr>
                <w:rFonts w:hint="default" w:ascii="Times New Roman" w:hAnsi="Times New Roman" w:eastAsia="宋体" w:cs="Times New Roman"/>
                <w:b w:val="0"/>
                <w:bCs w:val="0"/>
                <w:sz w:val="24"/>
                <w:szCs w:val="24"/>
                <w:vertAlign w:val="baseline"/>
                <w:lang w:val="en-US" w:eastAsia="zh-CN"/>
              </w:rPr>
              <w:t>环境保护管理制度》，目前这些制度在严格贯彻执行。</w:t>
            </w:r>
          </w:p>
          <w:p>
            <w:pPr>
              <w:numPr>
                <w:ilvl w:val="0"/>
                <w:numId w:val="0"/>
              </w:numPr>
              <w:spacing w:line="360" w:lineRule="auto"/>
              <w:ind w:firstLine="482" w:firstLineChars="200"/>
              <w:jc w:val="left"/>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3、环保机构设置和人员配备情况</w:t>
            </w:r>
          </w:p>
          <w:p>
            <w:pPr>
              <w:numPr>
                <w:ilvl w:val="0"/>
                <w:numId w:val="0"/>
              </w:numPr>
              <w:spacing w:line="360" w:lineRule="auto"/>
              <w:ind w:firstLine="480" w:firstLineChars="200"/>
              <w:jc w:val="left"/>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曹县范安全木制品加工厂</w:t>
            </w:r>
            <w:r>
              <w:rPr>
                <w:rFonts w:hint="default" w:ascii="Times New Roman" w:hAnsi="Times New Roman" w:eastAsia="宋体" w:cs="Times New Roman"/>
                <w:b w:val="0"/>
                <w:bCs w:val="0"/>
                <w:sz w:val="24"/>
                <w:szCs w:val="24"/>
                <w:vertAlign w:val="baseline"/>
                <w:lang w:val="en-US" w:eastAsia="zh-CN"/>
              </w:rPr>
              <w:t>有健全的环保机构和完善的环保管理制度。设立了环保领导小组，组长由公司总经理担任并直接管理，下辖安全环保管理组，负责全厂的环境保护工作。</w:t>
            </w:r>
          </w:p>
          <w:p>
            <w:pPr>
              <w:numPr>
                <w:ilvl w:val="0"/>
                <w:numId w:val="0"/>
              </w:numPr>
              <w:spacing w:line="360" w:lineRule="auto"/>
              <w:ind w:firstLine="482" w:firstLineChars="200"/>
              <w:jc w:val="left"/>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4、环保设施运转情况</w:t>
            </w:r>
          </w:p>
          <w:p>
            <w:pPr>
              <w:numPr>
                <w:ilvl w:val="0"/>
                <w:numId w:val="0"/>
              </w:numPr>
              <w:spacing w:line="360" w:lineRule="auto"/>
              <w:ind w:firstLine="480" w:firstLineChars="200"/>
              <w:jc w:val="left"/>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验收监测期间，企业环保设施UV光氧+活性炭吸附装置均正常运转，工况稳定。</w:t>
            </w: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p>
            <w:pPr>
              <w:rPr>
                <w:rFonts w:hint="default"/>
                <w:b/>
                <w:bCs/>
                <w:sz w:val="24"/>
                <w:szCs w:val="32"/>
                <w:vertAlign w:val="baseline"/>
                <w:lang w:val="en-US" w:eastAsia="zh-CN"/>
              </w:rPr>
            </w:pPr>
          </w:p>
        </w:tc>
      </w:tr>
    </w:tbl>
    <w:p>
      <w:pPr>
        <w:rPr>
          <w:rFonts w:hint="default"/>
          <w:b/>
          <w:bCs/>
          <w:sz w:val="24"/>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b/>
          <w:bCs/>
          <w:sz w:val="24"/>
          <w:szCs w:val="32"/>
          <w:lang w:val="en-US" w:eastAsia="zh-CN"/>
        </w:rPr>
      </w:pPr>
      <w:r>
        <w:rPr>
          <w:rFonts w:hint="eastAsia"/>
          <w:b/>
          <w:bCs/>
          <w:sz w:val="24"/>
          <w:szCs w:val="32"/>
          <w:lang w:val="en-US" w:eastAsia="zh-CN"/>
        </w:rPr>
        <w:t>表九</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6" w:hRule="atLeast"/>
        </w:trPr>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一、验收监测结论：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1、废水监测结论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本项目无废水外排，本次验收无废水监测内容。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2、废气监测结论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(1)无组织废气</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sz w:val="24"/>
                <w:szCs w:val="24"/>
                <w:highlight w:val="none"/>
                <w:vertAlign w:val="baseline"/>
                <w:lang w:val="en-US" w:eastAsia="zh-CN"/>
              </w:rPr>
              <w:t>由监测结果可知，</w:t>
            </w:r>
            <w:r>
              <w:rPr>
                <w:rFonts w:hint="default" w:ascii="Times New Roman" w:hAnsi="Times New Roman" w:eastAsia="宋体" w:cs="Times New Roman"/>
                <w:b w:val="0"/>
                <w:bCs w:val="0"/>
                <w:color w:val="auto"/>
                <w:sz w:val="24"/>
                <w:szCs w:val="24"/>
                <w:highlight w:val="none"/>
                <w:vertAlign w:val="baseline"/>
                <w:lang w:val="en-US" w:eastAsia="zh-CN"/>
              </w:rPr>
              <w:t>曹县范安全木制品加工厂年产60万张胶合板项目（一期）</w:t>
            </w:r>
            <w:r>
              <w:rPr>
                <w:rFonts w:hint="default" w:ascii="Times New Roman" w:hAnsi="Times New Roman" w:eastAsia="宋体" w:cs="Times New Roman"/>
                <w:b w:val="0"/>
                <w:bCs w:val="0"/>
                <w:sz w:val="24"/>
                <w:szCs w:val="24"/>
                <w:highlight w:val="none"/>
                <w:vertAlign w:val="baseline"/>
                <w:lang w:val="en-US" w:eastAsia="zh-CN"/>
              </w:rPr>
              <w:t>项目厂界</w:t>
            </w:r>
            <w:r>
              <w:rPr>
                <w:rFonts w:hint="default" w:ascii="Times New Roman" w:hAnsi="Times New Roman" w:eastAsia="宋体" w:cs="Times New Roman"/>
                <w:sz w:val="24"/>
                <w:szCs w:val="24"/>
                <w:highlight w:val="none"/>
                <w:vertAlign w:val="baseline"/>
                <w:lang w:val="en-US" w:eastAsia="zh-CN"/>
              </w:rPr>
              <w:t>无组织VOCs（以NMHC计）</w:t>
            </w:r>
            <w:r>
              <w:rPr>
                <w:rFonts w:hint="default" w:ascii="Times New Roman" w:hAnsi="Times New Roman" w:eastAsia="宋体" w:cs="Times New Roman"/>
                <w:b w:val="0"/>
                <w:bCs w:val="0"/>
                <w:sz w:val="24"/>
                <w:szCs w:val="24"/>
                <w:highlight w:val="none"/>
                <w:vertAlign w:val="baseline"/>
                <w:lang w:val="en-US" w:eastAsia="zh-CN"/>
              </w:rPr>
              <w:t>排放浓度最大值为1.0</w:t>
            </w:r>
            <w:r>
              <w:rPr>
                <w:rFonts w:hint="eastAsia" w:ascii="Times New Roman" w:hAnsi="Times New Roman" w:eastAsia="宋体" w:cs="Times New Roman"/>
                <w:b w:val="0"/>
                <w:bCs w:val="0"/>
                <w:sz w:val="24"/>
                <w:szCs w:val="24"/>
                <w:highlight w:val="none"/>
                <w:vertAlign w:val="baseline"/>
                <w:lang w:val="en-US" w:eastAsia="zh-CN"/>
              </w:rPr>
              <w:t>5</w:t>
            </w:r>
            <w:r>
              <w:rPr>
                <w:rFonts w:hint="default" w:ascii="Times New Roman" w:hAnsi="Times New Roman" w:eastAsia="宋体" w:cs="Times New Roman"/>
                <w:b w:val="0"/>
                <w:bCs w:val="0"/>
                <w:sz w:val="24"/>
                <w:szCs w:val="24"/>
                <w:highlight w:val="none"/>
                <w:vertAlign w:val="baseli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vertAlign w:val="baseline"/>
                <w:lang w:val="en-US" w:eastAsia="zh-CN"/>
              </w:rPr>
              <w:t>，低于</w:t>
            </w:r>
            <w:r>
              <w:rPr>
                <w:rFonts w:hint="default" w:ascii="Times New Roman" w:hAnsi="Times New Roman" w:eastAsia="宋体" w:cs="Times New Roman"/>
                <w:sz w:val="24"/>
                <w:szCs w:val="24"/>
                <w:highlight w:val="none"/>
                <w:vertAlign w:val="baseline"/>
                <w:lang w:val="en-US" w:eastAsia="zh-CN"/>
              </w:rPr>
              <w:t>《挥发性有机物排放标准 第 7 部分：其他行业》(DB37/ 2801.7-2019)表2厂界监控点浓度排放限值（VOCs（以NMHC计）：2.0mg/m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）；无组织甲醛未检出，</w:t>
            </w:r>
            <w:r>
              <w:rPr>
                <w:rFonts w:hint="default" w:ascii="Times New Roman" w:hAnsi="Times New Roman" w:eastAsia="宋体" w:cs="Times New Roman"/>
                <w:b w:val="0"/>
                <w:bCs w:val="0"/>
                <w:sz w:val="24"/>
                <w:szCs w:val="24"/>
                <w:highlight w:val="none"/>
                <w:vertAlign w:val="baseline"/>
                <w:lang w:val="en-US" w:eastAsia="zh-CN"/>
              </w:rPr>
              <w:t>满足</w:t>
            </w:r>
            <w:r>
              <w:rPr>
                <w:rFonts w:hint="default" w:ascii="Times New Roman" w:hAnsi="Times New Roman" w:eastAsia="宋体" w:cs="Times New Roman"/>
                <w:sz w:val="24"/>
                <w:szCs w:val="24"/>
                <w:highlight w:val="none"/>
                <w:vertAlign w:val="baseline"/>
                <w:lang w:val="en-US" w:eastAsia="zh-CN"/>
              </w:rPr>
              <w:t>《挥发性有机物排放标准 第 7 部分：其他行业》(DB37/ 2801.7-2019)表3厂界监控点浓度排放限值（甲醛：0.05mg/m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(2)有组织废气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sz w:val="24"/>
                <w:szCs w:val="24"/>
                <w:vertAlign w:val="baseline"/>
                <w:lang w:val="en-US" w:eastAsia="zh-CN"/>
              </w:rPr>
              <w:t>曹县范安全木</w:t>
            </w:r>
            <w:r>
              <w:rPr>
                <w:rFonts w:hint="default" w:ascii="Times New Roman" w:hAnsi="Times New Roman" w:eastAsia="宋体" w:cs="Times New Roman"/>
                <w:b w:val="0"/>
                <w:bCs w:val="0"/>
                <w:color w:val="auto"/>
                <w:sz w:val="24"/>
                <w:szCs w:val="24"/>
                <w:highlight w:val="none"/>
                <w:vertAlign w:val="baseline"/>
                <w:lang w:val="en-US" w:eastAsia="zh-CN"/>
              </w:rPr>
              <w:t>制品加工厂年产60万张胶合板项目（一期）产生有机废气经集气罩收集后通过UV光氧催化+活性炭吸附装置处理后后由1根15m高排气筒（</w:t>
            </w:r>
            <w:r>
              <w:rPr>
                <w:rFonts w:hint="eastAsia" w:ascii="Times New Roman" w:hAnsi="Times New Roman" w:eastAsia="宋体" w:cs="Times New Roman"/>
                <w:b w:val="0"/>
                <w:bCs w:val="0"/>
                <w:color w:val="auto"/>
                <w:sz w:val="24"/>
                <w:szCs w:val="24"/>
                <w:highlight w:val="none"/>
                <w:vertAlign w:val="baseline"/>
                <w:lang w:val="en-US" w:eastAsia="zh-CN"/>
              </w:rPr>
              <w:t>P1</w:t>
            </w:r>
            <w:r>
              <w:rPr>
                <w:rFonts w:hint="default" w:ascii="Times New Roman" w:hAnsi="Times New Roman" w:eastAsia="宋体" w:cs="Times New Roman"/>
                <w:b w:val="0"/>
                <w:bCs w:val="0"/>
                <w:color w:val="auto"/>
                <w:sz w:val="24"/>
                <w:szCs w:val="24"/>
                <w:highlight w:val="none"/>
                <w:vertAlign w:val="baseline"/>
                <w:lang w:val="en-US" w:eastAsia="zh-CN"/>
              </w:rPr>
              <w:t>)排放；验收检测期间，甲醛最大排放浓度为</w:t>
            </w:r>
            <w:r>
              <w:rPr>
                <w:rFonts w:hint="eastAsia" w:ascii="Times New Roman" w:hAnsi="Times New Roman" w:eastAsia="宋体" w:cs="Times New Roman"/>
                <w:b w:val="0"/>
                <w:bCs w:val="0"/>
                <w:color w:val="auto"/>
                <w:sz w:val="24"/>
                <w:szCs w:val="24"/>
                <w:highlight w:val="none"/>
                <w:vertAlign w:val="baseline"/>
                <w:lang w:val="en-US" w:eastAsia="zh-CN"/>
              </w:rPr>
              <w:t>2.8</w:t>
            </w:r>
            <w:r>
              <w:rPr>
                <w:rFonts w:hint="default" w:ascii="Times New Roman" w:hAnsi="Times New Roman" w:eastAsia="宋体" w:cs="Times New Roman"/>
                <w:b w:val="0"/>
                <w:bCs w:val="0"/>
                <w:color w:val="auto"/>
                <w:sz w:val="24"/>
                <w:szCs w:val="24"/>
                <w:highlight w:val="none"/>
                <w:vertAlign w:val="baseli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，排放速率最大值为</w:t>
            </w:r>
            <w:r>
              <w:rPr>
                <w:rFonts w:hint="eastAsia" w:ascii="Times New Roman" w:hAnsi="Times New Roman" w:eastAsia="宋体" w:cs="Times New Roman"/>
                <w:b w:val="0"/>
                <w:bCs w:val="0"/>
                <w:color w:val="auto"/>
                <w:sz w:val="24"/>
                <w:szCs w:val="24"/>
                <w:highlight w:val="none"/>
                <w:vertAlign w:val="baseline"/>
                <w:lang w:val="en-US" w:eastAsia="zh-CN"/>
              </w:rPr>
              <w:t>6.41</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kg/h，去除效率为48.0%~57.6%，可满足《大气污染物综合排放标准》(GB16297-1996)表2中二级标准限值要求（25mg/m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，0.26kg/h）；</w:t>
            </w:r>
            <w:r>
              <w:rPr>
                <w:rFonts w:hint="default" w:ascii="Times New Roman" w:hAnsi="Times New Roman" w:eastAsia="宋体" w:cs="Times New Roman"/>
                <w:sz w:val="24"/>
                <w:szCs w:val="24"/>
                <w:highlight w:val="none"/>
                <w:vertAlign w:val="baseline"/>
                <w:lang w:val="en-US" w:eastAsia="zh-CN"/>
              </w:rPr>
              <w:t>有组织VOCs（以NMHC计）</w:t>
            </w:r>
            <w:r>
              <w:rPr>
                <w:rFonts w:hint="default" w:ascii="Times New Roman" w:hAnsi="Times New Roman" w:eastAsia="宋体" w:cs="Times New Roman"/>
                <w:b w:val="0"/>
                <w:bCs w:val="0"/>
                <w:color w:val="auto"/>
                <w:sz w:val="24"/>
                <w:szCs w:val="24"/>
                <w:highlight w:val="none"/>
                <w:vertAlign w:val="baseline"/>
                <w:lang w:val="en-US" w:eastAsia="zh-CN"/>
              </w:rPr>
              <w:t>最大排放浓度为</w:t>
            </w:r>
            <w:r>
              <w:rPr>
                <w:rFonts w:hint="eastAsia" w:ascii="Times New Roman" w:hAnsi="Times New Roman" w:eastAsia="宋体" w:cs="Times New Roman"/>
                <w:b w:val="0"/>
                <w:bCs w:val="0"/>
                <w:color w:val="auto"/>
                <w:sz w:val="24"/>
                <w:szCs w:val="24"/>
                <w:highlight w:val="none"/>
                <w:vertAlign w:val="baseline"/>
                <w:lang w:val="en-US" w:eastAsia="zh-CN"/>
              </w:rPr>
              <w:t>4.62</w:t>
            </w:r>
            <w:r>
              <w:rPr>
                <w:rFonts w:hint="default" w:ascii="Times New Roman" w:hAnsi="Times New Roman" w:eastAsia="宋体" w:cs="Times New Roman"/>
                <w:b w:val="0"/>
                <w:bCs w:val="0"/>
                <w:color w:val="auto"/>
                <w:sz w:val="24"/>
                <w:szCs w:val="24"/>
                <w:highlight w:val="none"/>
                <w:vertAlign w:val="baseline"/>
                <w:lang w:val="en-US" w:eastAsia="zh-CN"/>
              </w:rPr>
              <w:t>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，排放速率最大值为</w:t>
            </w:r>
            <w:r>
              <w:rPr>
                <w:rFonts w:hint="eastAsia" w:ascii="Times New Roman" w:hAnsi="Times New Roman" w:eastAsia="宋体" w:cs="Times New Roman"/>
                <w:b w:val="0"/>
                <w:bCs w:val="0"/>
                <w:color w:val="auto"/>
                <w:sz w:val="24"/>
                <w:szCs w:val="24"/>
                <w:highlight w:val="none"/>
                <w:vertAlign w:val="baseline"/>
                <w:lang w:val="en-US" w:eastAsia="zh-CN"/>
              </w:rPr>
              <w:t>1.00</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kg/h，去除效率为82.8%~86.5%，可满足</w:t>
            </w:r>
            <w:r>
              <w:rPr>
                <w:rFonts w:hint="default" w:ascii="Times New Roman" w:hAnsi="Times New Roman" w:eastAsia="宋体" w:cs="Times New Roman"/>
                <w:sz w:val="24"/>
                <w:szCs w:val="24"/>
                <w:highlight w:val="none"/>
                <w:vertAlign w:val="baseline"/>
                <w:lang w:val="en-US" w:eastAsia="zh-CN"/>
              </w:rPr>
              <w:t>《挥发性有机物排放标准 第 7 部分：其他行业》(DB37/ 2801.7-2019)表1</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人造板制造</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行业第Ⅱ时段排放限值要求（40mg/m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、6kg/h）。</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3</w:t>
            </w:r>
            <w:r>
              <w:rPr>
                <w:rFonts w:hint="eastAsia" w:ascii="Times New Roman" w:hAnsi="Times New Roman" w:eastAsia="宋体" w:cs="Times New Roman"/>
                <w:b/>
                <w:bCs/>
                <w:sz w:val="24"/>
                <w:szCs w:val="24"/>
                <w:vertAlign w:val="baseline"/>
                <w:lang w:val="en-US" w:eastAsia="zh-CN"/>
              </w:rPr>
              <w:t>、</w:t>
            </w:r>
            <w:r>
              <w:rPr>
                <w:rFonts w:hint="default" w:ascii="Times New Roman" w:hAnsi="Times New Roman" w:eastAsia="宋体" w:cs="Times New Roman"/>
                <w:b/>
                <w:bCs/>
                <w:sz w:val="24"/>
                <w:szCs w:val="24"/>
                <w:vertAlign w:val="baseline"/>
                <w:lang w:val="en-US" w:eastAsia="zh-CN"/>
              </w:rPr>
              <w:t>噪声监测结论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验收监测期间，</w:t>
            </w:r>
            <w:r>
              <w:rPr>
                <w:rFonts w:hint="default" w:ascii="Times New Roman" w:hAnsi="Times New Roman" w:eastAsia="宋体" w:cs="Times New Roman"/>
                <w:b w:val="0"/>
                <w:bCs w:val="0"/>
                <w:color w:val="auto"/>
                <w:sz w:val="24"/>
                <w:szCs w:val="24"/>
                <w:highlight w:val="none"/>
                <w:vertAlign w:val="baseline"/>
                <w:lang w:val="en-US" w:eastAsia="zh-CN"/>
              </w:rPr>
              <w:t>曹县范安全木制品加工厂年产60万张胶合板项目（一期）</w:t>
            </w:r>
            <w:r>
              <w:rPr>
                <w:rFonts w:hint="default" w:ascii="Times New Roman" w:hAnsi="Times New Roman" w:eastAsia="宋体" w:cs="Times New Roman"/>
                <w:b w:val="0"/>
                <w:bCs w:val="0"/>
                <w:sz w:val="24"/>
                <w:szCs w:val="24"/>
                <w:highlight w:val="none"/>
                <w:vertAlign w:val="baseline"/>
                <w:lang w:val="en-US" w:eastAsia="zh-CN"/>
              </w:rPr>
              <w:t>厂界昼间噪声监测值在5</w:t>
            </w:r>
            <w:r>
              <w:rPr>
                <w:rFonts w:hint="eastAsia" w:ascii="Times New Roman" w:hAnsi="Times New Roman" w:eastAsia="宋体" w:cs="Times New Roman"/>
                <w:b w:val="0"/>
                <w:bCs w:val="0"/>
                <w:sz w:val="24"/>
                <w:szCs w:val="24"/>
                <w:highlight w:val="none"/>
                <w:vertAlign w:val="baseline"/>
                <w:lang w:val="en-US" w:eastAsia="zh-CN"/>
              </w:rPr>
              <w:t>3.1</w:t>
            </w:r>
            <w:r>
              <w:rPr>
                <w:rFonts w:hint="default" w:ascii="Times New Roman" w:hAnsi="Times New Roman" w:eastAsia="宋体" w:cs="Times New Roman"/>
                <w:b w:val="0"/>
                <w:bCs w:val="0"/>
                <w:sz w:val="24"/>
                <w:szCs w:val="24"/>
                <w:highlight w:val="none"/>
                <w:vertAlign w:val="baseline"/>
                <w:lang w:val="en-US" w:eastAsia="zh-CN"/>
              </w:rPr>
              <w:t>~5</w:t>
            </w:r>
            <w:r>
              <w:rPr>
                <w:rFonts w:hint="eastAsia" w:ascii="Times New Roman" w:hAnsi="Times New Roman" w:eastAsia="宋体" w:cs="Times New Roman"/>
                <w:b w:val="0"/>
                <w:bCs w:val="0"/>
                <w:sz w:val="24"/>
                <w:szCs w:val="24"/>
                <w:highlight w:val="none"/>
                <w:vertAlign w:val="baseline"/>
                <w:lang w:val="en-US" w:eastAsia="zh-CN"/>
              </w:rPr>
              <w:t>8.7</w:t>
            </w:r>
            <w:r>
              <w:rPr>
                <w:rFonts w:hint="default" w:ascii="Times New Roman" w:hAnsi="Times New Roman" w:eastAsia="宋体" w:cs="Times New Roman"/>
                <w:b w:val="0"/>
                <w:bCs w:val="0"/>
                <w:sz w:val="24"/>
                <w:szCs w:val="24"/>
                <w:highlight w:val="none"/>
                <w:vertAlign w:val="baseline"/>
                <w:lang w:val="en-US" w:eastAsia="zh-CN"/>
              </w:rPr>
              <w:t>dB(A)之间，夜间噪声监测值在42.1~4</w:t>
            </w:r>
            <w:r>
              <w:rPr>
                <w:rFonts w:hint="eastAsia" w:ascii="Times New Roman" w:hAnsi="Times New Roman" w:eastAsia="宋体" w:cs="Times New Roman"/>
                <w:b w:val="0"/>
                <w:bCs w:val="0"/>
                <w:sz w:val="24"/>
                <w:szCs w:val="24"/>
                <w:highlight w:val="none"/>
                <w:vertAlign w:val="baseline"/>
                <w:lang w:val="en-US" w:eastAsia="zh-CN"/>
              </w:rPr>
              <w:t>8.0</w:t>
            </w:r>
            <w:r>
              <w:rPr>
                <w:rFonts w:hint="default" w:ascii="Times New Roman" w:hAnsi="Times New Roman" w:eastAsia="宋体" w:cs="Times New Roman"/>
                <w:b w:val="0"/>
                <w:bCs w:val="0"/>
                <w:sz w:val="24"/>
                <w:szCs w:val="24"/>
                <w:highlight w:val="none"/>
                <w:vertAlign w:val="baseline"/>
                <w:lang w:val="en-US" w:eastAsia="zh-CN"/>
              </w:rPr>
              <w:t>dB(A)之间。昼间噪声均满足《工业企业厂界环境噪声排放标准》（GB12348-2008)2类声环境功能区标准（昼间：60dB(A)、夜间：50dB(A))。</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4</w:t>
            </w:r>
            <w:r>
              <w:rPr>
                <w:rFonts w:hint="eastAsia" w:ascii="Times New Roman" w:hAnsi="Times New Roman" w:eastAsia="宋体" w:cs="Times New Roman"/>
                <w:b/>
                <w:bCs/>
                <w:sz w:val="24"/>
                <w:szCs w:val="24"/>
                <w:vertAlign w:val="baseline"/>
                <w:lang w:val="en-US" w:eastAsia="zh-CN"/>
              </w:rPr>
              <w:t>、</w:t>
            </w:r>
            <w:r>
              <w:rPr>
                <w:rFonts w:hint="default" w:ascii="Times New Roman" w:hAnsi="Times New Roman" w:eastAsia="宋体" w:cs="Times New Roman"/>
                <w:b/>
                <w:bCs/>
                <w:sz w:val="24"/>
                <w:szCs w:val="24"/>
                <w:vertAlign w:val="baseline"/>
                <w:lang w:val="en-US" w:eastAsia="zh-CN"/>
              </w:rPr>
              <w:t>固废调查结论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32"/>
                <w:vertAlign w:val="baseline"/>
                <w:lang w:val="zh-CN" w:eastAsia="zh-CN"/>
              </w:rPr>
            </w:pPr>
            <w:r>
              <w:rPr>
                <w:rFonts w:hint="default" w:ascii="Times New Roman" w:hAnsi="Times New Roman" w:eastAsia="宋体" w:cs="Times New Roman"/>
                <w:b w:val="0"/>
                <w:bCs w:val="0"/>
                <w:sz w:val="24"/>
                <w:szCs w:val="32"/>
                <w:vertAlign w:val="baseline"/>
                <w:lang w:val="en-US" w:eastAsia="zh-CN"/>
              </w:rPr>
              <w:t>项目生产过程中产生的下脚料、</w:t>
            </w:r>
            <w:r>
              <w:rPr>
                <w:rFonts w:hint="eastAsia" w:ascii="Times New Roman" w:hAnsi="Times New Roman" w:eastAsia="宋体" w:cs="Times New Roman"/>
                <w:b w:val="0"/>
                <w:bCs w:val="0"/>
                <w:sz w:val="24"/>
                <w:szCs w:val="32"/>
                <w:vertAlign w:val="baseline"/>
                <w:lang w:val="en-US" w:eastAsia="zh-CN"/>
              </w:rPr>
              <w:t>废包装等</w:t>
            </w:r>
            <w:r>
              <w:rPr>
                <w:rFonts w:hint="default" w:ascii="Times New Roman" w:hAnsi="Times New Roman" w:eastAsia="宋体" w:cs="Times New Roman"/>
                <w:b w:val="0"/>
                <w:bCs w:val="0"/>
                <w:sz w:val="24"/>
                <w:szCs w:val="32"/>
                <w:vertAlign w:val="baseline"/>
                <w:lang w:val="en-US" w:eastAsia="zh-CN"/>
              </w:rPr>
              <w:t>一般固体废物外售进行综合利用；生活垃圾由环卫部门统一处理。</w:t>
            </w:r>
            <w:r>
              <w:rPr>
                <w:rFonts w:hint="eastAsia" w:ascii="Times New Roman" w:hAnsi="Times New Roman" w:eastAsia="宋体" w:cs="Times New Roman"/>
                <w:b w:val="0"/>
                <w:bCs w:val="0"/>
                <w:sz w:val="24"/>
                <w:szCs w:val="32"/>
                <w:vertAlign w:val="baseline"/>
                <w:lang w:val="en-US" w:eastAsia="zh-CN"/>
              </w:rPr>
              <w:t>满足</w:t>
            </w:r>
            <w:r>
              <w:rPr>
                <w:rFonts w:hint="default" w:ascii="Times New Roman" w:hAnsi="Times New Roman" w:eastAsia="宋体" w:cs="Times New Roman"/>
                <w:b w:val="0"/>
                <w:bCs w:val="0"/>
                <w:sz w:val="24"/>
                <w:szCs w:val="32"/>
                <w:vertAlign w:val="baseline"/>
                <w:lang w:val="en-US" w:eastAsia="zh-CN"/>
              </w:rPr>
              <w:t>一般固废</w:t>
            </w:r>
            <w:r>
              <w:rPr>
                <w:rFonts w:hint="default" w:ascii="Times New Roman" w:hAnsi="Times New Roman" w:eastAsia="宋体" w:cs="Times New Roman"/>
                <w:b w:val="0"/>
                <w:bCs w:val="0"/>
                <w:sz w:val="24"/>
                <w:szCs w:val="32"/>
                <w:vertAlign w:val="baseline"/>
                <w:lang w:val="zh-CN" w:eastAsia="zh-CN"/>
              </w:rPr>
              <w:t>执行《一般工业固体废物贮存、处置场污染控制标准》（GB 18599-2001）及其修改单的要求</w:t>
            </w:r>
            <w:r>
              <w:rPr>
                <w:rFonts w:hint="eastAsia" w:ascii="Times New Roman" w:hAnsi="Times New Roman" w:eastAsia="宋体" w:cs="Times New Roman"/>
                <w:b w:val="0"/>
                <w:bCs w:val="0"/>
                <w:sz w:val="24"/>
                <w:szCs w:val="32"/>
                <w:vertAlign w:val="baseline"/>
                <w:lang w:val="zh-CN" w:eastAsia="zh-CN"/>
              </w:rPr>
              <w:t>。</w:t>
            </w:r>
            <w:r>
              <w:rPr>
                <w:rFonts w:hint="default" w:ascii="Times New Roman" w:hAnsi="Times New Roman" w:eastAsia="宋体" w:cs="Times New Roman"/>
                <w:b w:val="0"/>
                <w:bCs w:val="0"/>
                <w:sz w:val="24"/>
                <w:szCs w:val="32"/>
                <w:vertAlign w:val="baseline"/>
                <w:lang w:val="en-US" w:eastAsia="zh-CN"/>
              </w:rPr>
              <w:t>废胶桶由厂家回收</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废导热油、废光氧灯管、废活性炭、废胶渣须委托具有危险废物处置资质的单位处理。固废暂存场所做好</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防渗漏、防雨淋、防流失</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措施</w:t>
            </w:r>
            <w:r>
              <w:rPr>
                <w:rFonts w:hint="default" w:ascii="Times New Roman" w:hAnsi="Times New Roman" w:eastAsia="宋体" w:cs="Times New Roman"/>
                <w:b w:val="0"/>
                <w:bCs w:val="0"/>
                <w:sz w:val="24"/>
                <w:szCs w:val="32"/>
                <w:vertAlign w:val="baseline"/>
                <w:lang w:val="zh-CN" w:eastAsia="zh-CN"/>
              </w:rPr>
              <w:t>危险固废执行《危险废物贮存污染控制标准》（GB</w:t>
            </w:r>
            <w:r>
              <w:rPr>
                <w:rFonts w:hint="default" w:ascii="Times New Roman" w:hAnsi="Times New Roman" w:eastAsia="宋体" w:cs="Times New Roman"/>
                <w:b w:val="0"/>
                <w:bCs w:val="0"/>
                <w:sz w:val="24"/>
                <w:szCs w:val="32"/>
                <w:vertAlign w:val="baseline"/>
                <w:lang w:val="en-US" w:eastAsia="zh-CN"/>
              </w:rPr>
              <w:t xml:space="preserve"> </w:t>
            </w:r>
            <w:r>
              <w:rPr>
                <w:rFonts w:hint="default" w:ascii="Times New Roman" w:hAnsi="Times New Roman" w:eastAsia="宋体" w:cs="Times New Roman"/>
                <w:b w:val="0"/>
                <w:bCs w:val="0"/>
                <w:sz w:val="24"/>
                <w:szCs w:val="32"/>
                <w:vertAlign w:val="baseline"/>
                <w:lang w:val="zh-CN" w:eastAsia="zh-CN"/>
              </w:rPr>
              <w:t>18597-2001）及2013年修改单。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5</w:t>
            </w:r>
            <w:r>
              <w:rPr>
                <w:rFonts w:hint="eastAsia" w:ascii="Times New Roman" w:hAnsi="Times New Roman" w:eastAsia="宋体" w:cs="Times New Roman"/>
                <w:b/>
                <w:bCs/>
                <w:sz w:val="24"/>
                <w:szCs w:val="32"/>
                <w:vertAlign w:val="baseline"/>
                <w:lang w:val="en-US" w:eastAsia="zh-CN"/>
              </w:rPr>
              <w:t>、</w:t>
            </w:r>
            <w:r>
              <w:rPr>
                <w:rFonts w:hint="default" w:ascii="Times New Roman" w:hAnsi="Times New Roman" w:eastAsia="宋体" w:cs="Times New Roman"/>
                <w:b/>
                <w:bCs/>
                <w:sz w:val="24"/>
                <w:szCs w:val="32"/>
                <w:vertAlign w:val="baseline"/>
                <w:lang w:val="en-US" w:eastAsia="zh-CN"/>
              </w:rPr>
              <w:t>总量控制结论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本项目无纳入总量控制的指标。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6</w:t>
            </w:r>
            <w:r>
              <w:rPr>
                <w:rFonts w:hint="eastAsia" w:ascii="Times New Roman" w:hAnsi="Times New Roman" w:eastAsia="宋体" w:cs="Times New Roman"/>
                <w:b/>
                <w:bCs/>
                <w:sz w:val="24"/>
                <w:szCs w:val="32"/>
                <w:vertAlign w:val="baseline"/>
                <w:lang w:val="en-US" w:eastAsia="zh-CN"/>
              </w:rPr>
              <w:t>、</w:t>
            </w:r>
            <w:r>
              <w:rPr>
                <w:rFonts w:hint="default" w:ascii="Times New Roman" w:hAnsi="Times New Roman" w:eastAsia="宋体" w:cs="Times New Roman"/>
                <w:b/>
                <w:bCs/>
                <w:sz w:val="24"/>
                <w:szCs w:val="32"/>
                <w:vertAlign w:val="baseline"/>
                <w:lang w:val="en-US" w:eastAsia="zh-CN"/>
              </w:rPr>
              <w:t>验收总结论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本项目验收监测结果具有代表性，废气排放浓度、噪声排放强度符合标准要求，固体废弃物合理处置；环保审批手续齐全，环保投资落实到位，环保管理机构与职责明确。</w:t>
            </w:r>
            <w:r>
              <w:rPr>
                <w:rFonts w:hint="eastAsia" w:ascii="Times New Roman" w:hAnsi="Times New Roman" w:eastAsia="宋体" w:cs="Times New Roman"/>
                <w:b w:val="0"/>
                <w:bCs w:val="0"/>
                <w:sz w:val="24"/>
                <w:szCs w:val="32"/>
                <w:vertAlign w:val="baseline"/>
                <w:lang w:val="en-US" w:eastAsia="zh-CN"/>
              </w:rPr>
              <w:t>曹县范安全木制品加工厂年产60万张胶合板</w:t>
            </w:r>
            <w:r>
              <w:rPr>
                <w:rFonts w:hint="default" w:ascii="Times New Roman" w:hAnsi="Times New Roman" w:eastAsia="宋体" w:cs="Times New Roman"/>
                <w:b w:val="0"/>
                <w:bCs w:val="0"/>
                <w:sz w:val="24"/>
                <w:szCs w:val="32"/>
                <w:vertAlign w:val="baseline"/>
                <w:lang w:val="en-US" w:eastAsia="zh-CN"/>
              </w:rPr>
              <w:t>项目</w:t>
            </w:r>
            <w:r>
              <w:rPr>
                <w:rFonts w:hint="eastAsia" w:ascii="Times New Roman" w:hAnsi="Times New Roman" w:eastAsia="宋体" w:cs="Times New Roman"/>
                <w:b w:val="0"/>
                <w:bCs w:val="0"/>
                <w:sz w:val="24"/>
                <w:szCs w:val="32"/>
                <w:vertAlign w:val="baseline"/>
                <w:lang w:val="en-US" w:eastAsia="zh-CN"/>
              </w:rPr>
              <w:t>（一期）</w:t>
            </w:r>
            <w:r>
              <w:rPr>
                <w:rFonts w:hint="default" w:ascii="Times New Roman" w:hAnsi="Times New Roman" w:eastAsia="宋体" w:cs="Times New Roman"/>
                <w:b w:val="0"/>
                <w:bCs w:val="0"/>
                <w:sz w:val="24"/>
                <w:szCs w:val="32"/>
                <w:vertAlign w:val="baseline"/>
                <w:lang w:val="en-US" w:eastAsia="zh-CN"/>
              </w:rPr>
              <w:t>满足竣工环境保护验收的要求。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sz w:val="24"/>
                <w:szCs w:val="32"/>
                <w:vertAlign w:val="baseline"/>
                <w:lang w:val="en-US" w:eastAsia="zh-CN"/>
              </w:rPr>
            </w:pPr>
            <w:r>
              <w:rPr>
                <w:rFonts w:hint="default" w:ascii="Times New Roman" w:hAnsi="Times New Roman" w:eastAsia="宋体" w:cs="Times New Roman"/>
                <w:b/>
                <w:bCs/>
                <w:sz w:val="24"/>
                <w:szCs w:val="32"/>
                <w:vertAlign w:val="baseline"/>
                <w:lang w:val="en-US" w:eastAsia="zh-CN"/>
              </w:rPr>
              <w:t>二、建议：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32"/>
                <w:vertAlign w:val="baseline"/>
                <w:lang w:val="en-US" w:eastAsia="zh-CN"/>
              </w:rPr>
            </w:pPr>
            <w:r>
              <w:rPr>
                <w:rFonts w:hint="default" w:ascii="Times New Roman" w:hAnsi="Times New Roman" w:eastAsia="宋体" w:cs="Times New Roman"/>
                <w:b w:val="0"/>
                <w:bCs w:val="0"/>
                <w:sz w:val="24"/>
                <w:szCs w:val="32"/>
                <w:vertAlign w:val="baseline"/>
                <w:lang w:val="en-US" w:eastAsia="zh-CN"/>
              </w:rPr>
              <w:t>1</w:t>
            </w:r>
            <w:r>
              <w:rPr>
                <w:rFonts w:hint="eastAsia" w:ascii="Times New Roman" w:hAnsi="Times New Roman" w:eastAsia="宋体" w:cs="Times New Roman"/>
                <w:b w:val="0"/>
                <w:bCs w:val="0"/>
                <w:sz w:val="24"/>
                <w:szCs w:val="32"/>
                <w:vertAlign w:val="baseline"/>
                <w:lang w:val="en-US" w:eastAsia="zh-CN"/>
              </w:rPr>
              <w:t>、</w:t>
            </w:r>
            <w:r>
              <w:rPr>
                <w:rFonts w:hint="default" w:ascii="Times New Roman" w:hAnsi="Times New Roman" w:eastAsia="宋体" w:cs="Times New Roman"/>
                <w:b w:val="0"/>
                <w:bCs w:val="0"/>
                <w:sz w:val="24"/>
                <w:szCs w:val="32"/>
                <w:vertAlign w:val="baseline"/>
                <w:lang w:val="en-US" w:eastAsia="zh-CN"/>
              </w:rPr>
              <w:t>对生产设备、环保设施定期维护保养，避免产生突发噪声对周围环境产生不良影响。</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b w:val="0"/>
                <w:bCs w:val="0"/>
                <w:sz w:val="24"/>
                <w:szCs w:val="32"/>
                <w:vertAlign w:val="baseline"/>
                <w:lang w:val="en-US" w:eastAsia="zh-CN"/>
              </w:rPr>
            </w:pPr>
            <w:r>
              <w:rPr>
                <w:rFonts w:hint="eastAsia" w:ascii="Times New Roman" w:hAnsi="Times New Roman" w:eastAsia="宋体" w:cs="Times New Roman"/>
                <w:b w:val="0"/>
                <w:bCs w:val="0"/>
                <w:sz w:val="24"/>
                <w:szCs w:val="32"/>
                <w:vertAlign w:val="baseline"/>
                <w:lang w:val="en-US" w:eastAsia="zh-CN"/>
              </w:rPr>
              <w:t>2、</w:t>
            </w:r>
            <w:r>
              <w:rPr>
                <w:rFonts w:hint="default" w:ascii="Times New Roman" w:hAnsi="Times New Roman" w:eastAsia="宋体" w:cs="Times New Roman"/>
                <w:b w:val="0"/>
                <w:bCs w:val="0"/>
                <w:sz w:val="24"/>
                <w:szCs w:val="32"/>
                <w:vertAlign w:val="baseline"/>
                <w:lang w:val="en-US" w:eastAsia="zh-CN"/>
              </w:rPr>
              <w:t>建立环保设施运行台账，环保设施运行情况进行记录，保证其高效、稳定运行。</w:t>
            </w:r>
          </w:p>
          <w:p>
            <w:pPr>
              <w:rPr>
                <w:rFonts w:hint="default"/>
                <w:b/>
                <w:bCs/>
                <w:sz w:val="24"/>
                <w:szCs w:val="32"/>
                <w:vertAlign w:val="baseline"/>
                <w:lang w:val="en-US" w:eastAsia="zh-CN"/>
              </w:rPr>
            </w:pPr>
          </w:p>
        </w:tc>
      </w:tr>
    </w:tbl>
    <w:p>
      <w:pPr>
        <w:rPr>
          <w:rFonts w:hint="default"/>
          <w:b/>
          <w:bCs/>
          <w:sz w:val="24"/>
          <w:szCs w:val="32"/>
          <w:lang w:val="en-US" w:eastAsia="zh-CN"/>
        </w:rPr>
        <w:sectPr>
          <w:pgSz w:w="11906" w:h="16838"/>
          <w:pgMar w:top="1440" w:right="1800" w:bottom="1440" w:left="1800" w:header="794"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ascii="宋体" w:hAnsi="宋体" w:eastAsia="宋体"/>
          <w:b/>
          <w:sz w:val="36"/>
          <w:szCs w:val="36"/>
        </w:rPr>
      </w:pPr>
      <w:r>
        <w:rPr>
          <w:rFonts w:hint="eastAsia" w:ascii="宋体" w:hAnsi="宋体" w:eastAsia="宋体" w:cs="微软雅黑"/>
          <w:b/>
          <w:sz w:val="36"/>
          <w:szCs w:val="36"/>
        </w:rPr>
        <w:t>建设项目工程竣工环境保护</w:t>
      </w:r>
      <w:r>
        <w:rPr>
          <w:rFonts w:hint="eastAsia" w:ascii="宋体" w:hAnsi="宋体" w:eastAsia="宋体" w:cs="微软雅黑"/>
          <w:b/>
          <w:sz w:val="36"/>
          <w:szCs w:val="36"/>
          <w:lang w:eastAsia="zh-CN"/>
        </w:rPr>
        <w:t>“</w:t>
      </w:r>
      <w:r>
        <w:rPr>
          <w:rFonts w:hint="eastAsia" w:ascii="宋体" w:hAnsi="宋体" w:eastAsia="宋体" w:cs="微软雅黑"/>
          <w:b/>
          <w:sz w:val="36"/>
          <w:szCs w:val="36"/>
        </w:rPr>
        <w:t>三同时</w:t>
      </w:r>
      <w:r>
        <w:rPr>
          <w:rFonts w:hint="eastAsia" w:ascii="宋体" w:hAnsi="宋体" w:eastAsia="宋体" w:cs="微软雅黑"/>
          <w:b/>
          <w:sz w:val="36"/>
          <w:szCs w:val="36"/>
          <w:lang w:eastAsia="zh-CN"/>
        </w:rPr>
        <w:t>”</w:t>
      </w:r>
      <w:r>
        <w:rPr>
          <w:rFonts w:hint="eastAsia" w:ascii="宋体" w:hAnsi="宋体" w:eastAsia="宋体" w:cs="微软雅黑"/>
          <w:b/>
          <w:sz w:val="36"/>
          <w:szCs w:val="36"/>
        </w:rPr>
        <w:t>验收登记表</w:t>
      </w:r>
    </w:p>
    <w:p>
      <w:pPr>
        <w:rPr>
          <w:rFonts w:ascii="宋体" w:hAnsi="宋体" w:eastAsia="宋体"/>
          <w:sz w:val="21"/>
          <w:szCs w:val="21"/>
        </w:rPr>
      </w:pPr>
      <w:r>
        <w:rPr>
          <w:rFonts w:ascii="宋体" w:hAnsi="宋体" w:eastAsia="宋体"/>
          <w:b/>
          <w:bCs/>
          <w:sz w:val="22"/>
          <w:szCs w:val="22"/>
        </w:rPr>
        <w:t>填表单位（盖章）：</w:t>
      </w:r>
      <w:r>
        <w:rPr>
          <w:rFonts w:hint="eastAsia" w:ascii="宋体" w:hAnsi="宋体" w:eastAsia="宋体" w:cs="Times New Roman"/>
          <w:b/>
          <w:bCs/>
          <w:sz w:val="22"/>
          <w:szCs w:val="22"/>
        </w:rPr>
        <w:t xml:space="preserve"> </w:t>
      </w:r>
      <w:r>
        <w:rPr>
          <w:rFonts w:hint="eastAsia" w:ascii="宋体" w:hAnsi="宋体" w:eastAsia="宋体" w:cs="Times New Roman"/>
          <w:b/>
          <w:bCs/>
          <w:sz w:val="22"/>
          <w:szCs w:val="22"/>
          <w:lang w:val="en-US" w:eastAsia="zh-CN"/>
        </w:rPr>
        <w:t>曹县范安全木制品加工厂</w:t>
      </w:r>
      <w:r>
        <w:rPr>
          <w:rFonts w:hint="eastAsia" w:ascii="宋体" w:hAnsi="宋体" w:eastAsia="宋体" w:cs="Times New Roman"/>
          <w:b/>
          <w:bCs/>
          <w:sz w:val="22"/>
          <w:szCs w:val="22"/>
        </w:rPr>
        <w:t xml:space="preserve">  </w:t>
      </w:r>
      <w:r>
        <w:rPr>
          <w:rFonts w:hint="eastAsia" w:ascii="宋体" w:hAnsi="宋体" w:eastAsia="宋体"/>
          <w:b/>
          <w:bCs/>
          <w:sz w:val="22"/>
          <w:szCs w:val="22"/>
        </w:rPr>
        <w:t xml:space="preserve">                    </w:t>
      </w:r>
      <w:r>
        <w:rPr>
          <w:rFonts w:ascii="宋体" w:hAnsi="宋体" w:eastAsia="宋体"/>
          <w:b/>
          <w:bCs/>
          <w:sz w:val="22"/>
          <w:szCs w:val="22"/>
        </w:rPr>
        <w:t xml:space="preserve">     </w:t>
      </w:r>
      <w:r>
        <w:rPr>
          <w:rFonts w:hint="eastAsia" w:ascii="宋体" w:hAnsi="宋体" w:eastAsia="宋体"/>
          <w:b/>
          <w:bCs/>
          <w:sz w:val="22"/>
          <w:szCs w:val="22"/>
        </w:rPr>
        <w:t xml:space="preserve">      </w:t>
      </w:r>
      <w:r>
        <w:rPr>
          <w:rFonts w:ascii="宋体" w:hAnsi="宋体" w:eastAsia="宋体"/>
          <w:b/>
          <w:bCs/>
          <w:sz w:val="22"/>
          <w:szCs w:val="22"/>
        </w:rPr>
        <w:t xml:space="preserve">                            填表人（签字）：                                          项目经办人（签字）：</w:t>
      </w:r>
      <w:r>
        <w:rPr>
          <w:rFonts w:ascii="宋体" w:hAnsi="宋体" w:eastAsia="宋体"/>
          <w:sz w:val="21"/>
          <w:szCs w:val="21"/>
        </w:rPr>
        <w:t xml:space="preserve">        </w:t>
      </w:r>
    </w:p>
    <w:tbl>
      <w:tblPr>
        <w:tblStyle w:val="15"/>
        <w:tblW w:w="213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25"/>
        <w:gridCol w:w="1177"/>
        <w:gridCol w:w="1433"/>
        <w:gridCol w:w="992"/>
        <w:gridCol w:w="499"/>
        <w:gridCol w:w="1485"/>
        <w:gridCol w:w="7"/>
        <w:gridCol w:w="986"/>
        <w:gridCol w:w="423"/>
        <w:gridCol w:w="83"/>
        <w:gridCol w:w="1465"/>
        <w:gridCol w:w="864"/>
        <w:gridCol w:w="654"/>
        <w:gridCol w:w="1492"/>
        <w:gridCol w:w="215"/>
        <w:gridCol w:w="1276"/>
        <w:gridCol w:w="1362"/>
        <w:gridCol w:w="529"/>
        <w:gridCol w:w="583"/>
        <w:gridCol w:w="834"/>
        <w:gridCol w:w="993"/>
        <w:gridCol w:w="425"/>
        <w:gridCol w:w="567"/>
        <w:gridCol w:w="992"/>
        <w:gridCol w:w="851"/>
        <w:gridCol w:w="4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6" w:hRule="exact"/>
        </w:trPr>
        <w:tc>
          <w:tcPr>
            <w:tcW w:w="534" w:type="dxa"/>
            <w:vMerge w:val="restart"/>
            <w:tcBorders>
              <w:tl2br w:val="nil"/>
              <w:tr2bl w:val="nil"/>
            </w:tcBorders>
            <w:textDirection w:val="tbRlV"/>
            <w:vAlign w:val="center"/>
          </w:tcPr>
          <w:p>
            <w:pPr>
              <w:spacing w:line="320" w:lineRule="exact"/>
              <w:ind w:left="113" w:right="113"/>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建 设 项 目</w:t>
            </w: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项目名称</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曹县范安全木制品加工厂年产60万张胶合板项目（一期）</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项目代码</w:t>
            </w:r>
          </w:p>
        </w:tc>
        <w:tc>
          <w:tcPr>
            <w:tcW w:w="2638" w:type="dxa"/>
            <w:gridSpan w:val="2"/>
            <w:tcBorders>
              <w:tl2br w:val="nil"/>
              <w:tr2bl w:val="nil"/>
            </w:tcBorders>
            <w:vAlign w:val="center"/>
          </w:tcPr>
          <w:p>
            <w:pPr>
              <w:spacing w:after="0" w:line="240" w:lineRule="exact"/>
              <w:jc w:val="center"/>
              <w:rPr>
                <w:rFonts w:hint="default" w:ascii="Times New Roman" w:hAnsi="Times New Roman" w:eastAsia="宋体" w:cs="Times New Roman"/>
                <w:b/>
                <w:sz w:val="21"/>
                <w:szCs w:val="21"/>
                <w:lang w:val="en-US" w:eastAsia="zh-CN"/>
              </w:rPr>
            </w:pPr>
          </w:p>
        </w:tc>
        <w:tc>
          <w:tcPr>
            <w:tcW w:w="1112" w:type="dxa"/>
            <w:gridSpan w:val="2"/>
            <w:tcBorders>
              <w:tl2br w:val="nil"/>
              <w:tr2bl w:val="nil"/>
            </w:tcBorders>
            <w:vAlign w:val="center"/>
          </w:tcPr>
          <w:p>
            <w:pPr>
              <w:spacing w:line="240" w:lineRule="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建设地点</w:t>
            </w:r>
          </w:p>
        </w:tc>
        <w:tc>
          <w:tcPr>
            <w:tcW w:w="5087" w:type="dxa"/>
            <w:gridSpan w:val="7"/>
            <w:tcBorders>
              <w:tl2br w:val="nil"/>
              <w:tr2bl w:val="nil"/>
            </w:tcBorders>
            <w:vAlign w:val="center"/>
          </w:tcPr>
          <w:p>
            <w:pPr>
              <w:spacing w:after="0" w:line="240" w:lineRule="auto"/>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sz w:val="21"/>
                <w:szCs w:val="21"/>
                <w:lang w:val="en-US" w:eastAsia="zh-CN"/>
              </w:rPr>
              <w:t>山东省菏泽市曹县韩集镇范庄砦行政村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行业类别（分类管理名录）</w:t>
            </w:r>
          </w:p>
        </w:tc>
        <w:tc>
          <w:tcPr>
            <w:tcW w:w="6804" w:type="dxa"/>
            <w:gridSpan w:val="9"/>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C2021胶合板制造</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建设性质</w:t>
            </w:r>
          </w:p>
        </w:tc>
        <w:tc>
          <w:tcPr>
            <w:tcW w:w="8837" w:type="dxa"/>
            <w:gridSpan w:val="11"/>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w:t>
            </w:r>
            <w:r>
              <w:rPr>
                <w:rFonts w:hint="default" w:ascii="Times New Roman" w:hAnsi="Times New Roman" w:eastAsia="宋体" w:cs="Times New Roman"/>
                <w:b/>
                <w:sz w:val="21"/>
                <w:szCs w:val="21"/>
              </w:rPr>
              <w:t>新建  □改扩建  □技术改造</w:t>
            </w:r>
            <w:r>
              <w:rPr>
                <w:rFonts w:hint="default"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rPr>
              <w:t>□未批先建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设计生产能力</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eastAsia" w:ascii="Times New Roman" w:hAnsi="Times New Roman" w:eastAsia="宋体" w:cs="Times New Roman"/>
                <w:sz w:val="21"/>
                <w:szCs w:val="21"/>
                <w:lang w:val="en-US" w:eastAsia="zh-CN"/>
              </w:rPr>
              <w:t>年产60万张胶合板</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实际生产能力</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eastAsia" w:ascii="Times New Roman" w:hAnsi="Times New Roman" w:eastAsia="宋体" w:cs="Times New Roman"/>
                <w:sz w:val="21"/>
                <w:szCs w:val="21"/>
                <w:lang w:val="en-US" w:eastAsia="zh-CN"/>
              </w:rPr>
              <w:t>年产60万张胶合板</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环评单位</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sz w:val="21"/>
                <w:szCs w:val="21"/>
                <w:lang w:val="en-US" w:eastAsia="zh-CN"/>
              </w:rPr>
              <w:t>烟台鲁达环境影响评价有限公司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环评文件审批机关</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菏泽市行政审批服务局</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审批文号</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菏行审字【2019】060048</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环评文件类型</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开工日期</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年0</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月</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施工日期</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排污许可证申领时间</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环保设施设计单位</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环保设施施工单位</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本工程排污许可证编号</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验收单位</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曹县范安全木制品加工厂</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环保设施监测单位</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山东恒辉环保科技有限公司</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验收监测时工况（%）</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88.0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投资总概算（万元）</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2361" w:type="dxa"/>
            <w:gridSpan w:val="3"/>
            <w:tcBorders>
              <w:tl2br w:val="nil"/>
              <w:tr2bl w:val="nil"/>
            </w:tcBorders>
            <w:vAlign w:val="center"/>
          </w:tcPr>
          <w:p>
            <w:pPr>
              <w:spacing w:after="0" w:line="240" w:lineRule="exact"/>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环保投资总概算（万元）</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所占比例（%）</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实际总投资</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2361" w:type="dxa"/>
            <w:gridSpan w:val="3"/>
            <w:tcBorders>
              <w:tl2br w:val="nil"/>
              <w:tr2bl w:val="nil"/>
            </w:tcBorders>
            <w:vAlign w:val="center"/>
          </w:tcPr>
          <w:p>
            <w:pPr>
              <w:spacing w:after="0" w:line="240" w:lineRule="exact"/>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实际环保投资（万元）</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所占比例（%）</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废水治理（万元）</w:t>
            </w:r>
          </w:p>
        </w:tc>
        <w:tc>
          <w:tcPr>
            <w:tcW w:w="992" w:type="dxa"/>
            <w:tcBorders>
              <w:tl2br w:val="nil"/>
              <w:tr2bl w:val="nil"/>
            </w:tcBorders>
            <w:vAlign w:val="center"/>
          </w:tcPr>
          <w:p>
            <w:pPr>
              <w:spacing w:after="0" w:line="24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sz w:val="21"/>
                <w:szCs w:val="21"/>
                <w:lang w:val="en-US" w:eastAsia="zh-CN"/>
              </w:rPr>
              <w:t>3</w:t>
            </w:r>
          </w:p>
        </w:tc>
        <w:tc>
          <w:tcPr>
            <w:tcW w:w="1984" w:type="dxa"/>
            <w:gridSpan w:val="2"/>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废气治理（万元）</w:t>
            </w:r>
          </w:p>
        </w:tc>
        <w:tc>
          <w:tcPr>
            <w:tcW w:w="993" w:type="dxa"/>
            <w:gridSpan w:val="2"/>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sz w:val="21"/>
                <w:szCs w:val="21"/>
                <w:lang w:val="en-US" w:eastAsia="zh-CN"/>
              </w:rPr>
              <w:t>4</w:t>
            </w:r>
          </w:p>
        </w:tc>
        <w:tc>
          <w:tcPr>
            <w:tcW w:w="1971" w:type="dxa"/>
            <w:gridSpan w:val="3"/>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噪声治理（万元）</w:t>
            </w:r>
          </w:p>
        </w:tc>
        <w:tc>
          <w:tcPr>
            <w:tcW w:w="864" w:type="dxa"/>
            <w:tcBorders>
              <w:tl2br w:val="nil"/>
              <w:tr2bl w:val="nil"/>
            </w:tcBorders>
            <w:vAlign w:val="center"/>
          </w:tcPr>
          <w:p>
            <w:pPr>
              <w:spacing w:after="0"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sz w:val="21"/>
                <w:szCs w:val="21"/>
                <w:lang w:val="en-US" w:eastAsia="zh-CN"/>
              </w:rPr>
              <w:t>2</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固体废物治理（万元）</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sz w:val="21"/>
                <w:szCs w:val="21"/>
                <w:lang w:val="en-US" w:eastAsia="zh-CN"/>
              </w:rPr>
              <w:t>16</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绿化及生态（万元）</w:t>
            </w:r>
          </w:p>
        </w:tc>
        <w:tc>
          <w:tcPr>
            <w:tcW w:w="992" w:type="dxa"/>
            <w:gridSpan w:val="2"/>
            <w:tcBorders>
              <w:tl2br w:val="nil"/>
              <w:tr2bl w:val="nil"/>
            </w:tcBorders>
            <w:vAlign w:val="center"/>
          </w:tcPr>
          <w:p>
            <w:pPr>
              <w:spacing w:after="0"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sz w:val="21"/>
                <w:szCs w:val="21"/>
                <w:lang w:val="en-US" w:eastAsia="zh-CN"/>
              </w:rPr>
              <w:t>0</w:t>
            </w:r>
          </w:p>
        </w:tc>
        <w:tc>
          <w:tcPr>
            <w:tcW w:w="1843" w:type="dxa"/>
            <w:gridSpan w:val="2"/>
            <w:tcBorders>
              <w:tl2br w:val="nil"/>
              <w:tr2bl w:val="nil"/>
            </w:tcBorders>
            <w:vAlign w:val="center"/>
          </w:tcPr>
          <w:p>
            <w:pPr>
              <w:spacing w:after="0" w:line="240" w:lineRule="exact"/>
              <w:ind w:right="315"/>
              <w:jc w:val="righ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其它（万元）</w:t>
            </w:r>
          </w:p>
        </w:tc>
        <w:tc>
          <w:tcPr>
            <w:tcW w:w="425" w:type="dxa"/>
            <w:tcBorders>
              <w:tl2br w:val="nil"/>
              <w:tr2bl w:val="nil"/>
            </w:tcBorders>
            <w:vAlign w:val="center"/>
          </w:tcPr>
          <w:p>
            <w:pPr>
              <w:spacing w:after="0" w:line="240" w:lineRule="exact"/>
              <w:jc w:val="right"/>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34" w:type="dxa"/>
            <w:vMerge w:val="continue"/>
            <w:tcBorders>
              <w:tl2br w:val="nil"/>
              <w:tr2bl w:val="nil"/>
            </w:tcBorders>
            <w:vAlign w:val="center"/>
          </w:tcPr>
          <w:p>
            <w:pPr>
              <w:spacing w:line="320" w:lineRule="exact"/>
              <w:jc w:val="center"/>
              <w:rPr>
                <w:rFonts w:hint="default" w:ascii="Times New Roman" w:hAnsi="Times New Roman" w:eastAsia="宋体" w:cs="Times New Roman"/>
                <w:b/>
                <w:sz w:val="21"/>
                <w:szCs w:val="21"/>
              </w:rPr>
            </w:pPr>
          </w:p>
        </w:tc>
        <w:tc>
          <w:tcPr>
            <w:tcW w:w="2835"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新增废水处理设施能力</w:t>
            </w:r>
          </w:p>
        </w:tc>
        <w:tc>
          <w:tcPr>
            <w:tcW w:w="6804" w:type="dxa"/>
            <w:gridSpan w:val="9"/>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w:t>
            </w:r>
          </w:p>
        </w:tc>
        <w:tc>
          <w:tcPr>
            <w:tcW w:w="2361"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新增废气处理设施能力</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年平均工作时</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3369" w:type="dxa"/>
            <w:gridSpan w:val="4"/>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运营单位</w:t>
            </w:r>
          </w:p>
        </w:tc>
        <w:tc>
          <w:tcPr>
            <w:tcW w:w="4392" w:type="dxa"/>
            <w:gridSpan w:val="6"/>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eastAsia" w:ascii="Times New Roman" w:hAnsi="Times New Roman" w:eastAsia="宋体" w:cs="Times New Roman"/>
                <w:sz w:val="21"/>
                <w:szCs w:val="21"/>
                <w:lang w:val="en-US" w:eastAsia="zh-CN"/>
              </w:rPr>
              <w:t>曹县范安全木制品加工厂</w:t>
            </w:r>
          </w:p>
        </w:tc>
        <w:tc>
          <w:tcPr>
            <w:tcW w:w="4773" w:type="dxa"/>
            <w:gridSpan w:val="6"/>
            <w:tcBorders>
              <w:tl2br w:val="nil"/>
              <w:tr2bl w:val="nil"/>
            </w:tcBorders>
            <w:vAlign w:val="center"/>
          </w:tcPr>
          <w:p>
            <w:pPr>
              <w:spacing w:after="0" w:line="240" w:lineRule="exact"/>
              <w:ind w:right="420"/>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运营单位社会统一信用代码</w:t>
            </w:r>
          </w:p>
          <w:p>
            <w:pPr>
              <w:spacing w:after="0" w:line="240" w:lineRule="exact"/>
              <w:ind w:right="420"/>
              <w:jc w:val="both"/>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（或组织机构代码）</w:t>
            </w:r>
          </w:p>
        </w:tc>
        <w:tc>
          <w:tcPr>
            <w:tcW w:w="3167" w:type="dxa"/>
            <w:gridSpan w:val="3"/>
            <w:tcBorders>
              <w:tl2br w:val="nil"/>
              <w:tr2bl w:val="nil"/>
            </w:tcBorders>
            <w:vAlign w:val="center"/>
          </w:tcPr>
          <w:p>
            <w:pPr>
              <w:spacing w:after="0"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92371721MA3MDUT26B</w:t>
            </w:r>
          </w:p>
        </w:tc>
        <w:tc>
          <w:tcPr>
            <w:tcW w:w="2410" w:type="dxa"/>
            <w:gridSpan w:val="3"/>
            <w:tcBorders>
              <w:tl2br w:val="nil"/>
              <w:tr2bl w:val="nil"/>
            </w:tcBorders>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验收时间</w:t>
            </w:r>
          </w:p>
        </w:tc>
        <w:tc>
          <w:tcPr>
            <w:tcW w:w="3260" w:type="dxa"/>
            <w:gridSpan w:val="5"/>
            <w:tcBorders>
              <w:tl2br w:val="nil"/>
              <w:tr2bl w:val="nil"/>
            </w:tcBorders>
            <w:vAlign w:val="center"/>
          </w:tcPr>
          <w:p>
            <w:pPr>
              <w:spacing w:after="0"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lang w:val="en-US" w:eastAsia="zh-CN"/>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759" w:type="dxa"/>
            <w:gridSpan w:val="2"/>
            <w:vMerge w:val="restart"/>
            <w:tcBorders>
              <w:tl2br w:val="nil"/>
              <w:tr2bl w:val="nil"/>
            </w:tcBorders>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污染物排放达标与总量控制（工业建设项目详填）</w:t>
            </w: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w:t>
            </w:r>
          </w:p>
        </w:tc>
        <w:tc>
          <w:tcPr>
            <w:tcW w:w="1491"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p>
            <w:pPr>
              <w:spacing w:after="0"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原有排放量(1)</w:t>
            </w:r>
          </w:p>
          <w:p>
            <w:pPr>
              <w:spacing w:after="0" w:line="80" w:lineRule="atLeast"/>
              <w:jc w:val="center"/>
              <w:rPr>
                <w:rFonts w:hint="default" w:ascii="Times New Roman" w:hAnsi="Times New Roman" w:eastAsia="宋体" w:cs="Times New Roman"/>
                <w:b/>
                <w:sz w:val="21"/>
                <w:szCs w:val="21"/>
              </w:rPr>
            </w:pPr>
          </w:p>
        </w:tc>
        <w:tc>
          <w:tcPr>
            <w:tcW w:w="1492"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本期工程实际排放浓度(2)</w:t>
            </w:r>
          </w:p>
        </w:tc>
        <w:tc>
          <w:tcPr>
            <w:tcW w:w="1492" w:type="dxa"/>
            <w:gridSpan w:val="3"/>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本期工程允许排放浓度(3)</w:t>
            </w:r>
          </w:p>
        </w:tc>
        <w:tc>
          <w:tcPr>
            <w:tcW w:w="1465" w:type="dxa"/>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本期工程产生量(4)</w:t>
            </w:r>
          </w:p>
        </w:tc>
        <w:tc>
          <w:tcPr>
            <w:tcW w:w="1518"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本期工程自身削减量(5)</w:t>
            </w:r>
          </w:p>
        </w:tc>
        <w:tc>
          <w:tcPr>
            <w:tcW w:w="1492" w:type="dxa"/>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本期工程实际排放量(6)</w:t>
            </w:r>
          </w:p>
        </w:tc>
        <w:tc>
          <w:tcPr>
            <w:tcW w:w="1491"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本期工程核定排放总量(7)</w:t>
            </w: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本期工程</w:t>
            </w:r>
            <w:r>
              <w:rPr>
                <w:rFonts w:hint="eastAsia" w:ascii="Times New Roman" w:hAnsi="Times New Roman" w:eastAsia="宋体" w:cs="Times New Roman"/>
                <w:b/>
                <w:sz w:val="21"/>
                <w:szCs w:val="21"/>
                <w:lang w:eastAsia="zh-CN"/>
              </w:rPr>
              <w:t>“</w:t>
            </w:r>
            <w:r>
              <w:rPr>
                <w:rFonts w:hint="default" w:ascii="Times New Roman" w:hAnsi="Times New Roman" w:eastAsia="宋体" w:cs="Times New Roman"/>
                <w:b/>
                <w:sz w:val="21"/>
                <w:szCs w:val="21"/>
              </w:rPr>
              <w:t>以新带老</w:t>
            </w:r>
            <w:r>
              <w:rPr>
                <w:rFonts w:hint="eastAsia" w:ascii="Times New Roman" w:hAnsi="Times New Roman" w:eastAsia="宋体" w:cs="Times New Roman"/>
                <w:b/>
                <w:sz w:val="21"/>
                <w:szCs w:val="21"/>
                <w:lang w:eastAsia="zh-CN"/>
              </w:rPr>
              <w:t>”</w:t>
            </w:r>
            <w:r>
              <w:rPr>
                <w:rFonts w:hint="default" w:ascii="Times New Roman" w:hAnsi="Times New Roman" w:eastAsia="宋体" w:cs="Times New Roman"/>
                <w:b/>
                <w:sz w:val="21"/>
                <w:szCs w:val="21"/>
              </w:rPr>
              <w:t>削减量(8)</w:t>
            </w: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全厂实际排放总量(9)</w:t>
            </w: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全厂核定排放总量(10)</w:t>
            </w: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区域平衡替代削减量(11)</w:t>
            </w: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排放增减量(12)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eastAsia" w:ascii="Times New Roman" w:hAnsi="Times New Roman" w:eastAsia="宋体" w:cs="Times New Roman"/>
                <w:b w:val="0"/>
                <w:bCs/>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518" w:type="dxa"/>
            <w:gridSpan w:val="2"/>
            <w:tcBorders>
              <w:tl2br w:val="nil"/>
              <w:tr2bl w:val="nil"/>
            </w:tcBorders>
            <w:vAlign w:val="center"/>
          </w:tcPr>
          <w:p>
            <w:pPr>
              <w:spacing w:line="80" w:lineRule="atLeast"/>
              <w:jc w:val="center"/>
              <w:rPr>
                <w:rFonts w:hint="eastAsia" w:ascii="Times New Roman" w:hAnsi="Times New Roman" w:eastAsia="宋体" w:cs="Times New Roman"/>
                <w:b w:val="0"/>
                <w:bCs/>
                <w:sz w:val="21"/>
                <w:szCs w:val="21"/>
                <w:lang w:eastAsia="zh-CN"/>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9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2610" w:type="dxa"/>
            <w:gridSpan w:val="2"/>
            <w:tcBorders>
              <w:tl2br w:val="nil"/>
              <w:tr2bl w:val="nil"/>
            </w:tcBorders>
            <w:vAlign w:val="center"/>
          </w:tcPr>
          <w:p>
            <w:pPr>
              <w:spacing w:after="0" w:line="80" w:lineRule="atLeast"/>
              <w:jc w:val="center"/>
              <w:rPr>
                <w:rFonts w:hint="default" w:ascii="Times New Roman" w:hAnsi="Times New Roman" w:eastAsia="宋体" w:cs="Times New Roman"/>
                <w:b/>
                <w:sz w:val="21"/>
                <w:szCs w:val="21"/>
                <w:lang w:val="en-US"/>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1177" w:type="dxa"/>
            <w:vMerge w:val="restart"/>
            <w:tcBorders>
              <w:tl2br w:val="nil"/>
              <w:tr2bl w:val="nil"/>
            </w:tcBorders>
            <w:vAlign w:val="center"/>
          </w:tcPr>
          <w:p>
            <w:pPr>
              <w:spacing w:after="0" w:line="80" w:lineRule="atLeast"/>
              <w:rPr>
                <w:rFonts w:hint="default" w:ascii="Times New Roman" w:hAnsi="Times New Roman" w:eastAsia="宋体" w:cs="Times New Roman"/>
                <w:b/>
                <w:sz w:val="21"/>
                <w:szCs w:val="21"/>
              </w:rPr>
            </w:pPr>
            <w:r>
              <w:rPr>
                <w:rFonts w:hint="default" w:ascii="Times New Roman" w:hAnsi="Times New Roman" w:eastAsia="宋体" w:cs="Times New Roman"/>
                <w:b/>
                <w:bCs/>
                <w:sz w:val="21"/>
                <w:szCs w:val="21"/>
              </w:rPr>
              <w:t>与项目有关的其他特征污染物</w:t>
            </w:r>
          </w:p>
        </w:tc>
        <w:tc>
          <w:tcPr>
            <w:tcW w:w="1433" w:type="dxa"/>
            <w:tcBorders>
              <w:tl2br w:val="nil"/>
              <w:tr2bl w:val="nil"/>
            </w:tcBorders>
            <w:vAlign w:val="center"/>
          </w:tcPr>
          <w:p>
            <w:pPr>
              <w:spacing w:line="80" w:lineRule="atLeast"/>
              <w:jc w:val="center"/>
              <w:rPr>
                <w:rFonts w:hint="default" w:ascii="Times New Roman" w:hAnsi="Times New Roman" w:eastAsia="宋体" w:cs="Times New Roman"/>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1177" w:type="dxa"/>
            <w:vMerge w:val="continue"/>
            <w:tcBorders>
              <w:tl2br w:val="nil"/>
              <w:tr2bl w:val="nil"/>
            </w:tcBorders>
            <w:textDirection w:val="tbRlV"/>
            <w:vAlign w:val="center"/>
          </w:tcPr>
          <w:p>
            <w:pPr>
              <w:spacing w:after="0" w:line="80" w:lineRule="atLeast"/>
              <w:ind w:left="113" w:right="113"/>
              <w:jc w:val="distribute"/>
              <w:rPr>
                <w:rFonts w:hint="default" w:ascii="Times New Roman" w:hAnsi="Times New Roman" w:eastAsia="宋体" w:cs="Times New Roman"/>
                <w:b/>
                <w:sz w:val="21"/>
                <w:szCs w:val="21"/>
              </w:rPr>
            </w:pPr>
          </w:p>
        </w:tc>
        <w:tc>
          <w:tcPr>
            <w:tcW w:w="1433" w:type="dxa"/>
            <w:tcBorders>
              <w:tl2br w:val="nil"/>
              <w:tr2bl w:val="nil"/>
            </w:tcBorders>
            <w:vAlign w:val="center"/>
          </w:tcPr>
          <w:p>
            <w:pPr>
              <w:spacing w:line="80" w:lineRule="atLeast"/>
              <w:jc w:val="center"/>
              <w:rPr>
                <w:rFonts w:hint="default" w:ascii="Times New Roman" w:hAnsi="Times New Roman" w:eastAsia="宋体" w:cs="Times New Roman"/>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1177" w:type="dxa"/>
            <w:vMerge w:val="continue"/>
            <w:tcBorders>
              <w:tl2br w:val="nil"/>
              <w:tr2bl w:val="nil"/>
            </w:tcBorders>
            <w:textDirection w:val="tbRlV"/>
            <w:vAlign w:val="center"/>
          </w:tcPr>
          <w:p>
            <w:pPr>
              <w:spacing w:after="0" w:line="80" w:lineRule="atLeast"/>
              <w:ind w:left="113" w:right="113"/>
              <w:jc w:val="distribute"/>
              <w:rPr>
                <w:rFonts w:hint="default" w:ascii="Times New Roman" w:hAnsi="Times New Roman" w:eastAsia="宋体" w:cs="Times New Roman"/>
                <w:b/>
                <w:sz w:val="21"/>
                <w:szCs w:val="21"/>
              </w:rPr>
            </w:pPr>
          </w:p>
        </w:tc>
        <w:tc>
          <w:tcPr>
            <w:tcW w:w="1433" w:type="dxa"/>
            <w:tcBorders>
              <w:tl2br w:val="nil"/>
              <w:tr2bl w:val="nil"/>
            </w:tcBorders>
            <w:vAlign w:val="center"/>
          </w:tcPr>
          <w:p>
            <w:pPr>
              <w:spacing w:line="80" w:lineRule="atLeast"/>
              <w:jc w:val="center"/>
              <w:rPr>
                <w:rFonts w:hint="eastAsia" w:ascii="Times New Roman" w:hAnsi="Times New Roman" w:eastAsia="宋体" w:cs="Times New Roman"/>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759" w:type="dxa"/>
            <w:gridSpan w:val="2"/>
            <w:vMerge w:val="continue"/>
            <w:tcBorders>
              <w:tl2br w:val="nil"/>
              <w:tr2bl w:val="nil"/>
            </w:tcBorders>
            <w:vAlign w:val="center"/>
          </w:tcPr>
          <w:p>
            <w:pPr>
              <w:spacing w:after="0" w:line="320" w:lineRule="exact"/>
              <w:jc w:val="center"/>
              <w:rPr>
                <w:rFonts w:hint="default" w:ascii="Times New Roman" w:hAnsi="Times New Roman" w:eastAsia="宋体" w:cs="Times New Roman"/>
                <w:b/>
                <w:sz w:val="21"/>
                <w:szCs w:val="21"/>
              </w:rPr>
            </w:pPr>
          </w:p>
        </w:tc>
        <w:tc>
          <w:tcPr>
            <w:tcW w:w="1177" w:type="dxa"/>
            <w:vMerge w:val="continue"/>
            <w:tcBorders>
              <w:tl2br w:val="nil"/>
              <w:tr2bl w:val="nil"/>
            </w:tcBorders>
            <w:textDirection w:val="tbRlV"/>
            <w:vAlign w:val="center"/>
          </w:tcPr>
          <w:p>
            <w:pPr>
              <w:spacing w:after="0" w:line="80" w:lineRule="atLeast"/>
              <w:ind w:left="113" w:right="113"/>
              <w:jc w:val="distribute"/>
              <w:rPr>
                <w:rFonts w:hint="default" w:ascii="Times New Roman" w:hAnsi="Times New Roman" w:eastAsia="宋体" w:cs="Times New Roman"/>
                <w:b/>
                <w:sz w:val="21"/>
                <w:szCs w:val="21"/>
              </w:rPr>
            </w:pPr>
          </w:p>
        </w:tc>
        <w:tc>
          <w:tcPr>
            <w:tcW w:w="1433" w:type="dxa"/>
            <w:tcBorders>
              <w:tl2br w:val="nil"/>
              <w:tr2bl w:val="nil"/>
            </w:tcBorders>
            <w:vAlign w:val="center"/>
          </w:tcPr>
          <w:p>
            <w:pPr>
              <w:spacing w:line="80" w:lineRule="atLeast"/>
              <w:jc w:val="center"/>
              <w:rPr>
                <w:rFonts w:hint="eastAsia" w:ascii="Times New Roman" w:hAnsi="Times New Roman" w:eastAsia="宋体" w:cs="Times New Roman"/>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gridSpan w:val="3"/>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65" w:type="dxa"/>
            <w:tcBorders>
              <w:tl2br w:val="nil"/>
              <w:tr2bl w:val="nil"/>
            </w:tcBorders>
            <w:vAlign w:val="center"/>
          </w:tcPr>
          <w:p>
            <w:pPr>
              <w:spacing w:line="80" w:lineRule="atLeas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5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2" w:type="dxa"/>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c>
          <w:tcPr>
            <w:tcW w:w="14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891"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7"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418"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559"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rPr>
            </w:pPr>
          </w:p>
        </w:tc>
        <w:tc>
          <w:tcPr>
            <w:tcW w:w="1276" w:type="dxa"/>
            <w:gridSpan w:val="2"/>
            <w:tcBorders>
              <w:tl2br w:val="nil"/>
              <w:tr2bl w:val="nil"/>
            </w:tcBorders>
            <w:vAlign w:val="center"/>
          </w:tcPr>
          <w:p>
            <w:pPr>
              <w:spacing w:line="80" w:lineRule="atLeast"/>
              <w:jc w:val="center"/>
              <w:rPr>
                <w:rFonts w:hint="default" w:ascii="Times New Roman" w:hAnsi="Times New Roman" w:eastAsia="宋体" w:cs="Times New Roman"/>
                <w:b w:val="0"/>
                <w:bCs/>
                <w:sz w:val="21"/>
                <w:szCs w:val="21"/>
                <w:lang w:val="en-US" w:eastAsia="zh-CN"/>
              </w:rPr>
            </w:pPr>
          </w:p>
        </w:tc>
      </w:tr>
    </w:tbl>
    <w:p>
      <w:pPr>
        <w:spacing w:line="320" w:lineRule="exact"/>
        <w:rPr>
          <w:rFonts w:hint="eastAsia" w:ascii="宋体" w:hAnsi="宋体" w:eastAsia="宋体" w:cs="微软雅黑"/>
          <w:b w:val="0"/>
          <w:bCs/>
          <w:sz w:val="21"/>
          <w:szCs w:val="21"/>
        </w:rPr>
      </w:pPr>
      <w:r>
        <w:rPr>
          <w:rFonts w:hint="eastAsia" w:ascii="宋体" w:hAnsi="宋体" w:eastAsia="宋体" w:cs="微软雅黑"/>
          <w:b w:val="0"/>
          <w:bCs/>
          <w:sz w:val="21"/>
          <w:szCs w:val="21"/>
        </w:rPr>
        <w:t xml:space="preserve">注：1、排放增减量：（+）表示增加，（-）表示减少 </w:t>
      </w:r>
    </w:p>
    <w:p>
      <w:pPr>
        <w:numPr>
          <w:ilvl w:val="0"/>
          <w:numId w:val="0"/>
        </w:numPr>
        <w:spacing w:line="320" w:lineRule="exact"/>
        <w:ind w:leftChars="0" w:firstLine="420" w:firstLineChars="200"/>
        <w:rPr>
          <w:rFonts w:hint="eastAsia" w:ascii="宋体" w:hAnsi="宋体" w:eastAsia="宋体" w:cs="微软雅黑"/>
          <w:b w:val="0"/>
          <w:bCs/>
          <w:sz w:val="21"/>
          <w:szCs w:val="21"/>
        </w:rPr>
      </w:pPr>
      <w:r>
        <w:rPr>
          <w:rFonts w:hint="eastAsia" w:ascii="宋体" w:hAnsi="宋体" w:eastAsia="宋体" w:cs="微软雅黑"/>
          <w:b w:val="0"/>
          <w:bCs/>
          <w:sz w:val="21"/>
          <w:szCs w:val="21"/>
          <w:lang w:val="en-US" w:eastAsia="zh-CN"/>
        </w:rPr>
        <w:t>2、</w:t>
      </w:r>
      <w:r>
        <w:rPr>
          <w:rFonts w:hint="eastAsia" w:ascii="宋体" w:hAnsi="宋体" w:eastAsia="宋体" w:cs="微软雅黑"/>
          <w:b w:val="0"/>
          <w:bCs/>
          <w:sz w:val="21"/>
          <w:szCs w:val="21"/>
        </w:rPr>
        <w:t>(12)=(6)-(8)-(11)，（9）= (4)-(5)-(8)- (11) +（1）</w:t>
      </w:r>
    </w:p>
    <w:p>
      <w:pPr>
        <w:numPr>
          <w:ilvl w:val="0"/>
          <w:numId w:val="0"/>
        </w:numPr>
        <w:spacing w:line="320" w:lineRule="exact"/>
        <w:ind w:leftChars="0" w:firstLine="420" w:firstLineChars="200"/>
        <w:rPr>
          <w:rFonts w:ascii="宋体" w:hAnsi="宋体" w:eastAsia="宋体" w:cs="微软雅黑"/>
          <w:b w:val="0"/>
          <w:bCs/>
          <w:sz w:val="21"/>
          <w:szCs w:val="21"/>
        </w:rPr>
      </w:pPr>
      <w:r>
        <w:rPr>
          <w:rFonts w:hint="eastAsia" w:ascii="宋体" w:hAnsi="宋体" w:eastAsia="宋体" w:cs="微软雅黑"/>
          <w:b w:val="0"/>
          <w:bCs/>
          <w:sz w:val="21"/>
          <w:szCs w:val="21"/>
          <w:lang w:val="en-US" w:eastAsia="zh-CN"/>
        </w:rPr>
        <w:t>3</w:t>
      </w:r>
      <w:r>
        <w:rPr>
          <w:rFonts w:hint="eastAsia" w:ascii="宋体" w:hAnsi="宋体" w:eastAsia="宋体" w:cs="微软雅黑"/>
          <w:b w:val="0"/>
          <w:bCs/>
          <w:sz w:val="21"/>
          <w:szCs w:val="21"/>
        </w:rPr>
        <w:t>、计量单位：废水排放量——万吨/年；废气排放量——万标立方米/年；工业固体废物排放量——万吨/年； 水污染物排放浓度——毫克/升。</w:t>
      </w:r>
    </w:p>
    <w:p/>
    <w:p>
      <w:pPr>
        <w:rPr>
          <w:rFonts w:hint="default"/>
          <w:b/>
          <w:bCs/>
          <w:sz w:val="24"/>
          <w:szCs w:val="32"/>
          <w:lang w:val="en-US" w:eastAsia="zh-CN"/>
        </w:rPr>
        <w:sectPr>
          <w:pgSz w:w="23814" w:h="16839" w:orient="landscape"/>
          <w:pgMar w:top="1797" w:right="1440" w:bottom="1797" w:left="1440" w:header="1134"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bidi w:val="0"/>
        <w:spacing w:line="480" w:lineRule="auto"/>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val="0"/>
          <w:bCs w:val="0"/>
          <w:sz w:val="24"/>
          <w:szCs w:val="24"/>
          <w:lang w:val="en-US" w:eastAsia="zh-CN"/>
        </w:rPr>
        <w:t>附图1：项目地理位置图</w:t>
      </w:r>
    </w:p>
    <w:p>
      <w:pPr>
        <w:jc w:val="center"/>
        <w:rPr>
          <w:rFonts w:hint="default" w:ascii="Times New Roman" w:hAnsi="Times New Roman" w:eastAsia="宋体" w:cs="Times New Roman"/>
          <w:b/>
          <w:bCs/>
          <w:sz w:val="21"/>
          <w:szCs w:val="21"/>
          <w:lang w:val="en-US" w:eastAsia="zh-CN"/>
        </w:rPr>
      </w:pPr>
      <w:r>
        <w:rPr>
          <w:sz w:val="21"/>
        </w:rPr>
        <w:drawing>
          <wp:inline distT="0" distB="0" distL="114300" distR="114300">
            <wp:extent cx="4744085" cy="8305800"/>
            <wp:effectExtent l="0" t="0" r="0" b="8890"/>
            <wp:docPr id="3" name="图片 3" descr="d5b7fb4b7df0aba703a2aefc1b32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b7fb4b7df0aba703a2aefc1b32baa"/>
                    <pic:cNvPicPr>
                      <a:picLocks noChangeAspect="1"/>
                    </pic:cNvPicPr>
                  </pic:nvPicPr>
                  <pic:blipFill>
                    <a:blip r:embed="rId17"/>
                    <a:srcRect l="16081" t="14033" r="14256" b="18444"/>
                    <a:stretch>
                      <a:fillRect/>
                    </a:stretch>
                  </pic:blipFill>
                  <pic:spPr>
                    <a:xfrm rot="16200000">
                      <a:off x="0" y="0"/>
                      <a:ext cx="4744085" cy="8305800"/>
                    </a:xfrm>
                    <a:prstGeom prst="rect">
                      <a:avLst/>
                    </a:prstGeom>
                  </pic:spPr>
                </pic:pic>
              </a:graphicData>
            </a:graphic>
          </wp:inline>
        </w:drawing>
      </w:r>
    </w:p>
    <w:p>
      <w:pPr>
        <w:numPr>
          <w:ilvl w:val="0"/>
          <w:numId w:val="0"/>
        </w:numPr>
        <w:bidi w:val="0"/>
        <w:spacing w:line="480" w:lineRule="auto"/>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附图2：项目周边环境敏感目标</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4674870" cy="8725535"/>
            <wp:effectExtent l="0" t="0" r="8890" b="1905"/>
            <wp:docPr id="4" name="图片 4" descr="0238be475ef2b1ab3e2cfddddf59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38be475ef2b1ab3e2cfddddf596c4"/>
                    <pic:cNvPicPr>
                      <a:picLocks noChangeAspect="1"/>
                    </pic:cNvPicPr>
                  </pic:nvPicPr>
                  <pic:blipFill>
                    <a:blip r:embed="rId18"/>
                    <a:srcRect l="19748" t="5962" r="15723" b="8446"/>
                    <a:stretch>
                      <a:fillRect/>
                    </a:stretch>
                  </pic:blipFill>
                  <pic:spPr>
                    <a:xfrm rot="16200000">
                      <a:off x="0" y="0"/>
                      <a:ext cx="4674870" cy="8725535"/>
                    </a:xfrm>
                    <a:prstGeom prst="rect">
                      <a:avLst/>
                    </a:prstGeom>
                  </pic:spPr>
                </pic:pic>
              </a:graphicData>
            </a:graphic>
          </wp:inline>
        </w:drawing>
      </w:r>
    </w:p>
    <w:p>
      <w:pPr>
        <w:numPr>
          <w:ilvl w:val="0"/>
          <w:numId w:val="0"/>
        </w:numPr>
        <w:bidi w:val="0"/>
        <w:spacing w:line="480" w:lineRule="auto"/>
        <w:jc w:val="both"/>
        <w:rPr>
          <w:rFonts w:hint="default"/>
          <w:lang w:val="en-US" w:eastAsia="zh-CN"/>
        </w:rPr>
      </w:pPr>
      <w:r>
        <w:rPr>
          <w:rFonts w:hint="eastAsia" w:ascii="Times New Roman" w:hAnsi="Times New Roman" w:eastAsia="宋体" w:cs="Times New Roman"/>
          <w:b w:val="0"/>
          <w:bCs w:val="0"/>
          <w:sz w:val="24"/>
          <w:szCs w:val="32"/>
          <w:lang w:val="en-US" w:eastAsia="zh-CN"/>
        </w:rPr>
        <w:t>附图3：项目平面布置图</w:t>
      </w:r>
    </w:p>
    <w:p>
      <w:pPr>
        <w:pStyle w:val="2"/>
        <w:rPr>
          <w:sz w:val="24"/>
        </w:rPr>
        <w:sectPr>
          <w:headerReference r:id="rId12" w:type="default"/>
          <w:footerReference r:id="rId13" w:type="default"/>
          <w:pgSz w:w="16783" w:h="11850" w:orient="landscape"/>
          <w:pgMar w:top="1797" w:right="1440" w:bottom="1797" w:left="1440" w:header="1134" w:footer="992" w:gutter="0"/>
          <w:pgBorders>
            <w:top w:val="none" w:sz="0" w:space="0"/>
            <w:left w:val="none" w:sz="0" w:space="0"/>
            <w:bottom w:val="none" w:sz="0" w:space="0"/>
            <w:right w:val="none" w:sz="0" w:space="0"/>
          </w:pgBorders>
          <w:pgNumType w:fmt="decimal"/>
          <w:cols w:space="425" w:num="1"/>
          <w:docGrid w:type="lines" w:linePitch="312" w:charSpace="0"/>
        </w:sectPr>
      </w:pPr>
      <w:r>
        <w:rPr>
          <w:sz w:val="24"/>
        </w:rPr>
        <w:drawing>
          <wp:inline distT="0" distB="0" distL="114300" distR="114300">
            <wp:extent cx="4594860" cy="8490585"/>
            <wp:effectExtent l="0" t="0" r="5715" b="5715"/>
            <wp:docPr id="5" name="图片 5" descr="bcf7372f1f8b4c4d7f44d976c27e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cf7372f1f8b4c4d7f44d976c27e87a"/>
                    <pic:cNvPicPr>
                      <a:picLocks noChangeAspect="1"/>
                    </pic:cNvPicPr>
                  </pic:nvPicPr>
                  <pic:blipFill>
                    <a:blip r:embed="rId19"/>
                    <a:srcRect l="16252" t="5587" r="11136" b="8446"/>
                    <a:stretch>
                      <a:fillRect/>
                    </a:stretch>
                  </pic:blipFill>
                  <pic:spPr>
                    <a:xfrm rot="16200000">
                      <a:off x="0" y="0"/>
                      <a:ext cx="4594860" cy="8490585"/>
                    </a:xfrm>
                    <a:prstGeom prst="rect">
                      <a:avLst/>
                    </a:prstGeom>
                  </pic:spPr>
                </pic:pic>
              </a:graphicData>
            </a:graphic>
          </wp:inline>
        </w:drawing>
      </w:r>
      <w:r>
        <w:rPr>
          <w:sz w:val="24"/>
        </w:rPr>
        <mc:AlternateContent>
          <mc:Choice Requires="wps">
            <w:drawing>
              <wp:anchor distT="0" distB="0" distL="114300" distR="114300" simplePos="0" relativeHeight="2526751744" behindDoc="0" locked="0" layoutInCell="1" allowOverlap="1">
                <wp:simplePos x="0" y="0"/>
                <wp:positionH relativeFrom="column">
                  <wp:posOffset>4773930</wp:posOffset>
                </wp:positionH>
                <wp:positionV relativeFrom="paragraph">
                  <wp:posOffset>372110</wp:posOffset>
                </wp:positionV>
                <wp:extent cx="317500" cy="292100"/>
                <wp:effectExtent l="0" t="0" r="6350" b="12700"/>
                <wp:wrapNone/>
                <wp:docPr id="42" name="文本框 42"/>
                <wp:cNvGraphicFramePr/>
                <a:graphic xmlns:a="http://schemas.openxmlformats.org/drawingml/2006/main">
                  <a:graphicData uri="http://schemas.microsoft.com/office/word/2010/wordprocessingShape">
                    <wps:wsp>
                      <wps:cNvSpPr txBox="1"/>
                      <wps:spPr>
                        <a:xfrm>
                          <a:off x="0" y="0"/>
                          <a:ext cx="317500" cy="292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9pt;margin-top:29.3pt;height:23pt;width:25pt;z-index:-1768215552;mso-width-relative:page;mso-height-relative:page;" fillcolor="#FFFFFF [3201]" filled="t" stroked="f" coordsize="21600,21600" o:gfxdata="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68M69UAAAAKAQAADwAAAAAA&#10;AAABACAAAAAiAAAAZHJzL2Rvd25yZXYueG1sUEsBAhQAFAAAAAgAh07iQGAVXOlPAgAAkAQAAA4A&#10;AAAAAAAAAQAgAAAAJAEAAGRycy9lMm9Eb2MueG1sUEsFBgAAAAAGAAYAWQEAAOUFAA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441677824" behindDoc="0" locked="0" layoutInCell="1" allowOverlap="1">
                <wp:simplePos x="0" y="0"/>
                <wp:positionH relativeFrom="column">
                  <wp:posOffset>2519680</wp:posOffset>
                </wp:positionH>
                <wp:positionV relativeFrom="paragraph">
                  <wp:posOffset>3064510</wp:posOffset>
                </wp:positionV>
                <wp:extent cx="317500" cy="292100"/>
                <wp:effectExtent l="0" t="0" r="6350" b="12700"/>
                <wp:wrapNone/>
                <wp:docPr id="40" name="文本框 40"/>
                <wp:cNvGraphicFramePr/>
                <a:graphic xmlns:a="http://schemas.openxmlformats.org/drawingml/2006/main">
                  <a:graphicData uri="http://schemas.microsoft.com/office/word/2010/wordprocessingShape">
                    <wps:wsp>
                      <wps:cNvSpPr txBox="1"/>
                      <wps:spPr>
                        <a:xfrm>
                          <a:off x="3434080" y="4601845"/>
                          <a:ext cx="317500" cy="292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4pt;margin-top:241.3pt;height:23pt;width:25pt;z-index:-1853289472;mso-width-relative:page;mso-height-relative:page;" fillcolor="#FFFFFF [3201]" filled="t" stroked="f" coordsize="21600,21600" o:gfxdata="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Cypn9YA&#10;AAALAQAADwAAAAAAAAABACAAAAAiAAAAZHJzL2Rvd25yZXYueG1sUEsBAhQAFAAAAAgAh07iQAjY&#10;4A1aAgAAnAQAAA4AAAAAAAAAAQAgAAAAJQEAAGRycy9lMm9Eb2MueG1sUEsFBgAAAAAGAAYAWQEA&#10;APEFAAAAAA==&#10;">
                <v:fill on="t" focussize="0,0"/>
                <v:stroke on="f" weight="0.5pt"/>
                <v:imagedata o:title=""/>
                <o:lock v:ext="edit" aspectratio="f"/>
                <v:textbox>
                  <w:txbxContent>
                    <w:p/>
                  </w:txbxContent>
                </v:textbox>
              </v:shape>
            </w:pict>
          </mc:Fallback>
        </mc:AlternateContent>
      </w:r>
    </w:p>
    <w:p>
      <w:pPr>
        <w:numPr>
          <w:ilvl w:val="0"/>
          <w:numId w:val="0"/>
        </w:numPr>
        <w:bidi w:val="0"/>
        <w:spacing w:line="480" w:lineRule="auto"/>
        <w:jc w:val="both"/>
        <w:rPr>
          <w:rFonts w:hint="default"/>
          <w:sz w:val="24"/>
          <w:szCs w:val="24"/>
          <w:lang w:val="en-US" w:eastAsia="zh-CN"/>
        </w:rPr>
      </w:pPr>
      <w:r>
        <w:rPr>
          <w:rFonts w:hint="eastAsia" w:ascii="Times New Roman" w:hAnsi="Times New Roman" w:eastAsia="宋体" w:cs="Times New Roman"/>
          <w:b w:val="0"/>
          <w:bCs w:val="0"/>
          <w:sz w:val="24"/>
          <w:szCs w:val="24"/>
          <w:lang w:val="en-US" w:eastAsia="zh-CN"/>
        </w:rPr>
        <w:t>附件一：环评批复</w:t>
      </w:r>
    </w:p>
    <w:p>
      <w:pPr>
        <w:rPr>
          <w:rFonts w:hint="default"/>
          <w:lang w:val="en-US" w:eastAsia="zh-CN"/>
        </w:rPr>
        <w:sectPr>
          <w:pgSz w:w="11850" w:h="16783"/>
          <w:pgMar w:top="1440" w:right="1797" w:bottom="1440" w:left="1797" w:header="794"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404485" cy="7606665"/>
            <wp:effectExtent l="0" t="0" r="5715" b="3810"/>
            <wp:docPr id="6" name="图片 6" descr="a6e260e3c8a876ee5e6866c28c44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e260e3c8a876ee5e6866c28c44ed7"/>
                    <pic:cNvPicPr>
                      <a:picLocks noChangeAspect="1"/>
                    </pic:cNvPicPr>
                  </pic:nvPicPr>
                  <pic:blipFill>
                    <a:blip r:embed="rId20"/>
                    <a:stretch>
                      <a:fillRect/>
                    </a:stretch>
                  </pic:blipFill>
                  <pic:spPr>
                    <a:xfrm>
                      <a:off x="0" y="0"/>
                      <a:ext cx="5404485" cy="7606665"/>
                    </a:xfrm>
                    <a:prstGeom prst="rect">
                      <a:avLst/>
                    </a:prstGeom>
                  </pic:spPr>
                </pic:pic>
              </a:graphicData>
            </a:graphic>
          </wp:inline>
        </w:drawing>
      </w:r>
    </w:p>
    <w:p>
      <w:pPr>
        <w:pStyle w:val="2"/>
        <w:ind w:left="0" w:leftChars="0" w:firstLine="0" w:firstLineChars="0"/>
        <w:rPr>
          <w:rFonts w:hint="default"/>
          <w:lang w:val="en-US" w:eastAsia="zh-CN"/>
        </w:rPr>
        <w:sectPr>
          <w:pgSz w:w="11850" w:h="16783"/>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574030" cy="7844790"/>
            <wp:effectExtent l="0" t="0" r="7620" b="3810"/>
            <wp:docPr id="18" name="图片 18" descr="73e3d124d62fa9597022af9e4957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3e3d124d62fa9597022af9e4957a4a"/>
                    <pic:cNvPicPr>
                      <a:picLocks noChangeAspect="1"/>
                    </pic:cNvPicPr>
                  </pic:nvPicPr>
                  <pic:blipFill>
                    <a:blip r:embed="rId21"/>
                    <a:stretch>
                      <a:fillRect/>
                    </a:stretch>
                  </pic:blipFill>
                  <pic:spPr>
                    <a:xfrm>
                      <a:off x="0" y="0"/>
                      <a:ext cx="5574030" cy="7844790"/>
                    </a:xfrm>
                    <a:prstGeom prst="rect">
                      <a:avLst/>
                    </a:prstGeom>
                  </pic:spPr>
                </pic:pic>
              </a:graphicData>
            </a:graphic>
          </wp:inline>
        </w:drawing>
      </w:r>
    </w:p>
    <w:p>
      <w:pPr>
        <w:rPr>
          <w:rFonts w:hint="default"/>
          <w:lang w:val="en-US" w:eastAsia="zh-CN"/>
        </w:rPr>
        <w:sectPr>
          <w:pgSz w:w="11850" w:h="16783"/>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608955" cy="7893685"/>
            <wp:effectExtent l="0" t="0" r="1270" b="2540"/>
            <wp:docPr id="36" name="图片 36" descr="bd3d9acd46982cccc60a5ef8ff9f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d3d9acd46982cccc60a5ef8ff9fa6b"/>
                    <pic:cNvPicPr>
                      <a:picLocks noChangeAspect="1"/>
                    </pic:cNvPicPr>
                  </pic:nvPicPr>
                  <pic:blipFill>
                    <a:blip r:embed="rId22"/>
                    <a:stretch>
                      <a:fillRect/>
                    </a:stretch>
                  </pic:blipFill>
                  <pic:spPr>
                    <a:xfrm>
                      <a:off x="0" y="0"/>
                      <a:ext cx="5608955" cy="7893685"/>
                    </a:xfrm>
                    <a:prstGeom prst="rect">
                      <a:avLst/>
                    </a:prstGeom>
                  </pic:spPr>
                </pic:pic>
              </a:graphicData>
            </a:graphic>
          </wp:inline>
        </w:drawing>
      </w:r>
    </w:p>
    <w:p>
      <w:pPr>
        <w:pStyle w:val="2"/>
        <w:ind w:left="0" w:leftChars="0" w:firstLine="0" w:firstLineChars="0"/>
        <w:rPr>
          <w:rFonts w:hint="default"/>
          <w:lang w:val="en-US" w:eastAsia="zh-CN"/>
        </w:rPr>
        <w:sectPr>
          <w:pgSz w:w="11850" w:h="16783"/>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482590" cy="7716520"/>
            <wp:effectExtent l="0" t="0" r="3810" b="8255"/>
            <wp:docPr id="37" name="图片 37" descr="88d6c7125336a4e7322276104e6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8d6c7125336a4e7322276104e65947"/>
                    <pic:cNvPicPr>
                      <a:picLocks noChangeAspect="1"/>
                    </pic:cNvPicPr>
                  </pic:nvPicPr>
                  <pic:blipFill>
                    <a:blip r:embed="rId23"/>
                    <a:stretch>
                      <a:fillRect/>
                    </a:stretch>
                  </pic:blipFill>
                  <pic:spPr>
                    <a:xfrm>
                      <a:off x="0" y="0"/>
                      <a:ext cx="5482590" cy="7716520"/>
                    </a:xfrm>
                    <a:prstGeom prst="rect">
                      <a:avLst/>
                    </a:prstGeom>
                  </pic:spPr>
                </pic:pic>
              </a:graphicData>
            </a:graphic>
          </wp:inline>
        </w:drawing>
      </w:r>
    </w:p>
    <w:p>
      <w:pPr>
        <w:numPr>
          <w:ilvl w:val="0"/>
          <w:numId w:val="0"/>
        </w:numPr>
        <w:bidi w:val="0"/>
        <w:spacing w:line="480" w:lineRule="auto"/>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附件二：检测报告</w:t>
      </w:r>
    </w:p>
    <w:p>
      <w:pPr>
        <w:pStyle w:val="2"/>
        <w:ind w:left="0" w:leftChars="0" w:firstLine="0" w:firstLineChars="0"/>
        <w:rPr>
          <w:rFonts w:hint="default"/>
          <w:lang w:val="en-US" w:eastAsia="zh-CN"/>
        </w:rPr>
      </w:pPr>
    </w:p>
    <w:p>
      <w:pPr>
        <w:rPr>
          <w:rFonts w:hint="default"/>
          <w:lang w:val="en-US" w:eastAsia="zh-CN"/>
        </w:rPr>
        <w:sectPr>
          <w:pgSz w:w="11850" w:h="16783"/>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ind w:left="0" w:leftChars="0" w:firstLine="0" w:firstLineChars="0"/>
        <w:rPr>
          <w:rFonts w:hint="default"/>
          <w:lang w:val="en-US" w:eastAsia="zh-CN"/>
        </w:rPr>
        <w:sectPr>
          <w:pgSz w:w="11850" w:h="16783"/>
          <w:pgMar w:top="1440" w:right="1797" w:bottom="1440" w:left="1797" w:header="794"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460" w:lineRule="atLeast"/>
        <w:ind w:right="105" w:rightChars="50"/>
        <w:jc w:val="center"/>
        <w:rPr>
          <w:rFonts w:hint="eastAsia" w:ascii="Times New Roman" w:hAnsi="Times New Roman"/>
          <w:b/>
          <w:bCs/>
          <w:color w:val="auto"/>
          <w:sz w:val="36"/>
          <w:szCs w:val="36"/>
          <w:lang w:eastAsia="zh-CN"/>
        </w:rPr>
      </w:pPr>
      <w:r>
        <w:rPr>
          <w:rFonts w:hint="eastAsia" w:ascii="Times New Roman" w:hAnsi="Times New Roman"/>
          <w:b/>
          <w:bCs/>
          <w:color w:val="auto"/>
          <w:sz w:val="36"/>
          <w:szCs w:val="36"/>
          <w:lang w:eastAsia="zh-CN"/>
        </w:rPr>
        <w:t>曹县范安全木制品加工厂年产60万张胶合板项目（一期）竣工环境保护验收意见</w:t>
      </w:r>
    </w:p>
    <w:p>
      <w:pPr>
        <w:spacing w:line="460" w:lineRule="atLeast"/>
        <w:ind w:right="105" w:rightChars="50"/>
        <w:jc w:val="center"/>
        <w:rPr>
          <w:rFonts w:hint="eastAsia" w:ascii="Times New Roman" w:hAnsi="Times New Roman"/>
          <w:b/>
          <w:bCs/>
          <w:color w:val="auto"/>
          <w:sz w:val="36"/>
          <w:szCs w:val="36"/>
          <w:lang w:eastAsia="zh-CN"/>
        </w:rPr>
      </w:pPr>
    </w:p>
    <w:p>
      <w:pPr>
        <w:tabs>
          <w:tab w:val="right" w:leader="middleDot" w:pos="8280"/>
        </w:tabs>
        <w:adjustRightInd w:val="0"/>
        <w:spacing w:line="360" w:lineRule="auto"/>
        <w:ind w:firstLine="480" w:firstLineChars="200"/>
        <w:rPr>
          <w:rFonts w:hint="eastAsia" w:ascii="Times New Roman" w:hAnsi="Times New Roman" w:cs="Times New Roman"/>
          <w:color w:val="auto"/>
          <w:sz w:val="24"/>
          <w:lang w:val="en-US" w:eastAsia="zh-CN"/>
        </w:rPr>
      </w:pPr>
      <w:r>
        <w:rPr>
          <w:rFonts w:ascii="Times New Roman" w:hAnsi="Times New Roman"/>
          <w:color w:val="auto"/>
          <w:sz w:val="24"/>
        </w:rPr>
        <w:t>20</w:t>
      </w:r>
      <w:r>
        <w:rPr>
          <w:rFonts w:hint="eastAsia" w:ascii="Times New Roman" w:hAnsi="Times New Roman"/>
          <w:color w:val="auto"/>
          <w:sz w:val="24"/>
          <w:lang w:val="en-US" w:eastAsia="zh-CN"/>
        </w:rPr>
        <w:t>21</w:t>
      </w:r>
      <w:r>
        <w:rPr>
          <w:rFonts w:ascii="Times New Roman" w:hAnsi="Times New Roman"/>
          <w:color w:val="auto"/>
          <w:sz w:val="24"/>
        </w:rPr>
        <w:t>年</w:t>
      </w:r>
      <w:r>
        <w:rPr>
          <w:rFonts w:hint="eastAsia" w:ascii="Times New Roman" w:hAnsi="Times New Roman"/>
          <w:color w:val="auto"/>
          <w:sz w:val="24"/>
          <w:lang w:val="en-US" w:eastAsia="zh-CN"/>
        </w:rPr>
        <w:t>03</w:t>
      </w:r>
      <w:r>
        <w:rPr>
          <w:rFonts w:ascii="Times New Roman" w:hAnsi="Times New Roman"/>
          <w:color w:val="auto"/>
          <w:sz w:val="24"/>
        </w:rPr>
        <w:t>月</w:t>
      </w:r>
      <w:r>
        <w:rPr>
          <w:rFonts w:hint="eastAsia" w:ascii="Times New Roman" w:hAnsi="Times New Roman"/>
          <w:color w:val="auto"/>
          <w:sz w:val="24"/>
          <w:lang w:val="en-US" w:eastAsia="zh-CN"/>
        </w:rPr>
        <w:t>06</w:t>
      </w:r>
      <w:r>
        <w:rPr>
          <w:rFonts w:ascii="Times New Roman" w:hAnsi="Times New Roman"/>
          <w:color w:val="auto"/>
          <w:sz w:val="24"/>
        </w:rPr>
        <w:t>日，</w:t>
      </w:r>
      <w:r>
        <w:rPr>
          <w:rFonts w:hint="eastAsia" w:ascii="Times New Roman" w:hAnsi="Times New Roman"/>
          <w:color w:val="auto"/>
          <w:sz w:val="24"/>
          <w:lang w:eastAsia="zh-CN"/>
        </w:rPr>
        <w:t>曹县范安全木制品加工厂</w:t>
      </w:r>
      <w:r>
        <w:rPr>
          <w:rFonts w:ascii="Times New Roman" w:hAnsi="Times New Roman"/>
          <w:color w:val="auto"/>
          <w:sz w:val="24"/>
        </w:rPr>
        <w:t>在</w:t>
      </w:r>
      <w:r>
        <w:rPr>
          <w:rFonts w:hint="eastAsia" w:ascii="Times New Roman" w:hAnsi="Times New Roman"/>
          <w:color w:val="auto"/>
          <w:sz w:val="24"/>
          <w:lang w:val="en-US" w:eastAsia="zh-CN"/>
        </w:rPr>
        <w:t>曹县</w:t>
      </w:r>
      <w:r>
        <w:rPr>
          <w:rFonts w:ascii="Times New Roman" w:hAnsi="Times New Roman"/>
          <w:color w:val="auto"/>
          <w:sz w:val="24"/>
        </w:rPr>
        <w:t>组织成立验收工作组并召开了</w:t>
      </w:r>
      <w:r>
        <w:rPr>
          <w:rFonts w:hint="eastAsia" w:ascii="Times New Roman" w:hAnsi="Times New Roman"/>
          <w:color w:val="auto"/>
          <w:sz w:val="24"/>
          <w:lang w:eastAsia="zh-CN"/>
        </w:rPr>
        <w:t>曹县范安全木制品加工厂年产60万张胶合板项目（一期）</w:t>
      </w:r>
      <w:r>
        <w:rPr>
          <w:rFonts w:ascii="Times New Roman" w:hAnsi="Times New Roman"/>
          <w:color w:val="auto"/>
          <w:sz w:val="24"/>
        </w:rPr>
        <w:t>竣工环境保护验收现场会。验收工作组（名单附后）由建设单位（</w:t>
      </w:r>
      <w:r>
        <w:rPr>
          <w:rFonts w:hint="eastAsia" w:ascii="Times New Roman" w:hAnsi="Times New Roman"/>
          <w:color w:val="auto"/>
          <w:sz w:val="24"/>
          <w:lang w:eastAsia="zh-CN"/>
        </w:rPr>
        <w:t>曹县范安全木制品加工厂</w:t>
      </w:r>
      <w:r>
        <w:rPr>
          <w:rFonts w:ascii="Times New Roman" w:hAnsi="Times New Roman"/>
          <w:color w:val="auto"/>
          <w:sz w:val="24"/>
        </w:rPr>
        <w:t>）、验收监测单位（</w:t>
      </w:r>
      <w:r>
        <w:rPr>
          <w:rFonts w:hint="eastAsia" w:ascii="Times New Roman" w:hAnsi="Times New Roman"/>
          <w:color w:val="auto"/>
          <w:sz w:val="24"/>
          <w:lang w:eastAsia="zh-CN"/>
        </w:rPr>
        <w:t>山东恒辉环保科技有限公司</w:t>
      </w:r>
      <w:r>
        <w:rPr>
          <w:rFonts w:ascii="Times New Roman" w:hAnsi="Times New Roman"/>
          <w:color w:val="auto"/>
          <w:sz w:val="24"/>
        </w:rPr>
        <w:t>）等单位的代表和</w:t>
      </w:r>
      <w:r>
        <w:rPr>
          <w:rFonts w:hint="eastAsia" w:ascii="Times New Roman" w:hAnsi="Times New Roman"/>
          <w:color w:val="auto"/>
          <w:sz w:val="24"/>
        </w:rPr>
        <w:t>3</w:t>
      </w:r>
      <w:r>
        <w:rPr>
          <w:rFonts w:ascii="Times New Roman" w:hAnsi="Times New Roman"/>
          <w:color w:val="auto"/>
          <w:sz w:val="24"/>
        </w:rPr>
        <w:t>名专家组成</w:t>
      </w:r>
      <w:r>
        <w:rPr>
          <w:rFonts w:hint="eastAsia" w:ascii="Times New Roman" w:hAnsi="Times New Roman"/>
          <w:color w:val="auto"/>
          <w:sz w:val="24"/>
          <w:lang w:eastAsia="zh-CN"/>
        </w:rPr>
        <w:t>，</w:t>
      </w:r>
      <w:r>
        <w:rPr>
          <w:rFonts w:hint="eastAsia" w:ascii="Times New Roman" w:hAnsi="Times New Roman"/>
          <w:bCs/>
          <w:color w:val="auto"/>
          <w:sz w:val="24"/>
          <w:lang w:eastAsia="zh-CN"/>
        </w:rPr>
        <w:t>并邀请环保部门人员参加</w:t>
      </w:r>
      <w:r>
        <w:rPr>
          <w:rFonts w:ascii="Times New Roman" w:hAnsi="Times New Roman"/>
          <w:bCs/>
          <w:color w:val="auto"/>
          <w:sz w:val="24"/>
        </w:rPr>
        <w:t>。</w:t>
      </w:r>
      <w:r>
        <w:rPr>
          <w:rFonts w:ascii="Times New Roman" w:hAnsi="Times New Roman"/>
          <w:color w:val="auto"/>
          <w:sz w:val="24"/>
        </w:rPr>
        <w:t>验收工作组根据</w:t>
      </w:r>
      <w:r>
        <w:rPr>
          <w:rFonts w:hint="eastAsia" w:ascii="Times New Roman" w:hAnsi="Times New Roman"/>
          <w:color w:val="auto"/>
          <w:sz w:val="24"/>
          <w:lang w:eastAsia="zh-CN"/>
        </w:rPr>
        <w:t>曹县范安全木制品加工厂年产60万张胶合板项目（一期）</w:t>
      </w:r>
      <w:r>
        <w:rPr>
          <w:rFonts w:ascii="Times New Roman" w:hAnsi="Times New Roman"/>
          <w:color w:val="auto"/>
          <w:sz w:val="24"/>
        </w:rPr>
        <w:t>竣工环境保护验收监测报告，并对照《建设项目竣工环境保护验收暂行办法》，严格依照国家有关法律法规、建设项目竣工环境保护验收技术规范、本项目环境影响报告表和审批部门审批决定等要求对本项目进行验收。验收工作组组织查看了项目主要建设内容；会议听取了建设单位关于验收项目基本情况、验收监测单位关于验收项目监测情况的简要汇报，经充分讨论形成验收意</w:t>
      </w:r>
      <w:r>
        <w:rPr>
          <w:rFonts w:hint="eastAsia" w:ascii="Times New Roman" w:hAnsi="Times New Roman" w:cs="Times New Roman"/>
          <w:color w:val="auto"/>
          <w:sz w:val="24"/>
          <w:lang w:val="en-US" w:eastAsia="zh-CN"/>
        </w:rPr>
        <w:t>见如下：</w:t>
      </w:r>
    </w:p>
    <w:p>
      <w:pPr>
        <w:tabs>
          <w:tab w:val="right" w:leader="middleDot" w:pos="8280"/>
        </w:tabs>
        <w:adjustRightInd w:val="0"/>
        <w:spacing w:line="360" w:lineRule="auto"/>
        <w:ind w:firstLine="482" w:firstLineChars="20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一、工程建设基本情况</w:t>
      </w:r>
    </w:p>
    <w:p>
      <w:pPr>
        <w:tabs>
          <w:tab w:val="right" w:leader="middleDot" w:pos="8280"/>
        </w:tabs>
        <w:adjustRightIn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（一）建设地点、规模、主要建设内容</w:t>
      </w:r>
    </w:p>
    <w:p>
      <w:pPr>
        <w:spacing w:line="360" w:lineRule="auto"/>
        <w:ind w:firstLine="480" w:firstLineChars="200"/>
        <w:rPr>
          <w:rFonts w:hint="eastAsia" w:ascii="Times New Roman" w:hAnsi="Times New Roman" w:eastAsia="宋体" w:cs="Times New Roman"/>
          <w:b w:val="0"/>
          <w:bCs w:val="0"/>
          <w:sz w:val="24"/>
          <w:szCs w:val="32"/>
          <w:lang w:val="en-US" w:eastAsia="zh-CN"/>
        </w:rPr>
      </w:pPr>
      <w:r>
        <w:rPr>
          <w:rFonts w:hint="eastAsia" w:ascii="Times New Roman" w:hAnsi="Times New Roman" w:eastAsia="宋体" w:cs="Times New Roman"/>
          <w:b w:val="0"/>
          <w:bCs w:val="0"/>
          <w:sz w:val="24"/>
          <w:szCs w:val="32"/>
          <w:lang w:val="en-US" w:eastAsia="zh-CN"/>
        </w:rPr>
        <w:t>曹县范安全木制品加工厂年产60万张胶合板项目位于山东省菏泽市曹县韩集镇范庄砦行政村。项目厂区占地面积2100m</w:t>
      </w:r>
      <w:r>
        <w:rPr>
          <w:rFonts w:hint="eastAsia" w:ascii="Times New Roman" w:hAnsi="Times New Roman" w:eastAsia="宋体" w:cs="Times New Roman"/>
          <w:b w:val="0"/>
          <w:bCs w:val="0"/>
          <w:sz w:val="24"/>
          <w:szCs w:val="32"/>
          <w:vertAlign w:val="superscript"/>
          <w:lang w:val="en-US" w:eastAsia="zh-CN"/>
        </w:rPr>
        <w:t>2</w:t>
      </w:r>
      <w:r>
        <w:rPr>
          <w:rFonts w:hint="eastAsia" w:ascii="Times New Roman" w:hAnsi="Times New Roman" w:eastAsia="宋体" w:cs="Times New Roman"/>
          <w:b w:val="0"/>
          <w:bCs w:val="0"/>
          <w:sz w:val="24"/>
          <w:szCs w:val="32"/>
          <w:lang w:val="en-US" w:eastAsia="zh-CN"/>
        </w:rPr>
        <w:t>，实际总投资200万元、环保投资24万元。项目通过租赁李双现有厂房进行建设，主要建设加工车间、仓库、办公室及配套环保设施等。项目劳动定员20人，白班8小时工作制，年工作300天，有效工作时间2400h。项目主要工艺包括调胶、过胶、铺板、冷压、热压、成品等工序。锯边工序未建设，待建设后另行验收。项目生产规模为年产60万张胶合板项目。</w:t>
      </w:r>
    </w:p>
    <w:p>
      <w:pPr>
        <w:spacing w:line="360" w:lineRule="auto"/>
        <w:ind w:firstLine="480" w:firstLineChars="200"/>
        <w:rPr>
          <w:rFonts w:ascii="Times New Roman" w:hAnsi="Times New Roman"/>
          <w:bCs/>
          <w:color w:val="auto"/>
          <w:sz w:val="24"/>
        </w:rPr>
      </w:pPr>
      <w:r>
        <w:rPr>
          <w:rFonts w:ascii="Times New Roman" w:hAnsi="Times New Roman"/>
          <w:bCs/>
          <w:color w:val="auto"/>
          <w:sz w:val="24"/>
        </w:rPr>
        <w:t>（二）建设过程及环保审批情况</w:t>
      </w:r>
    </w:p>
    <w:p>
      <w:pPr>
        <w:numPr>
          <w:ilvl w:val="0"/>
          <w:numId w:val="0"/>
        </w:numPr>
        <w:tabs>
          <w:tab w:val="left" w:pos="1785"/>
        </w:tabs>
        <w:spacing w:line="360" w:lineRule="auto"/>
        <w:ind w:firstLine="480" w:firstLineChars="200"/>
        <w:rPr>
          <w:rFonts w:hint="default" w:ascii="Times New Roman" w:hAnsi="Times New Roman" w:eastAsia="宋体" w:cs="Times New Roman"/>
          <w:b w:val="0"/>
          <w:bCs w:val="0"/>
          <w:sz w:val="24"/>
          <w:szCs w:val="32"/>
          <w:lang w:val="en-US" w:eastAsia="zh-CN"/>
        </w:rPr>
      </w:pPr>
      <w:r>
        <w:rPr>
          <w:rFonts w:hint="default" w:ascii="Times New Roman" w:hAnsi="Times New Roman" w:eastAsia="宋体" w:cs="Times New Roman"/>
          <w:b w:val="0"/>
          <w:bCs w:val="0"/>
          <w:sz w:val="24"/>
          <w:szCs w:val="32"/>
          <w:lang w:val="en-US" w:eastAsia="zh-CN"/>
        </w:rPr>
        <w:t>本项目为新建项目。20</w:t>
      </w:r>
      <w:r>
        <w:rPr>
          <w:rFonts w:hint="eastAsia" w:ascii="Times New Roman" w:hAnsi="Times New Roman" w:eastAsia="宋体" w:cs="Times New Roman"/>
          <w:b w:val="0"/>
          <w:bCs w:val="0"/>
          <w:sz w:val="24"/>
          <w:szCs w:val="32"/>
          <w:lang w:val="en-US" w:eastAsia="zh-CN"/>
        </w:rPr>
        <w:t>19</w:t>
      </w:r>
      <w:r>
        <w:rPr>
          <w:rFonts w:hint="default" w:ascii="Times New Roman" w:hAnsi="Times New Roman" w:eastAsia="宋体" w:cs="Times New Roman"/>
          <w:b w:val="0"/>
          <w:bCs w:val="0"/>
          <w:sz w:val="24"/>
          <w:szCs w:val="32"/>
          <w:lang w:val="en-US" w:eastAsia="zh-CN"/>
        </w:rPr>
        <w:t>年</w:t>
      </w:r>
      <w:r>
        <w:rPr>
          <w:rFonts w:hint="eastAsia" w:ascii="Times New Roman" w:hAnsi="Times New Roman" w:eastAsia="宋体" w:cs="Times New Roman"/>
          <w:b w:val="0"/>
          <w:bCs w:val="0"/>
          <w:sz w:val="24"/>
          <w:szCs w:val="32"/>
          <w:lang w:val="en-US" w:eastAsia="zh-CN"/>
        </w:rPr>
        <w:t>08</w:t>
      </w:r>
      <w:r>
        <w:rPr>
          <w:rFonts w:hint="default" w:ascii="Times New Roman" w:hAnsi="Times New Roman" w:eastAsia="宋体" w:cs="Times New Roman"/>
          <w:b w:val="0"/>
          <w:bCs w:val="0"/>
          <w:sz w:val="24"/>
          <w:szCs w:val="32"/>
          <w:lang w:val="en-US" w:eastAsia="zh-CN"/>
        </w:rPr>
        <w:t>月</w:t>
      </w:r>
      <w:r>
        <w:rPr>
          <w:rFonts w:hint="eastAsia" w:ascii="Times New Roman" w:hAnsi="Times New Roman" w:eastAsia="宋体" w:cs="Times New Roman"/>
          <w:b w:val="0"/>
          <w:bCs w:val="0"/>
          <w:sz w:val="24"/>
          <w:szCs w:val="32"/>
          <w:lang w:val="en-US" w:eastAsia="zh-CN"/>
        </w:rPr>
        <w:t>曹县范安全木制品加工厂</w:t>
      </w:r>
      <w:r>
        <w:rPr>
          <w:rFonts w:hint="default" w:ascii="Times New Roman" w:hAnsi="Times New Roman" w:eastAsia="宋体" w:cs="Times New Roman"/>
          <w:b w:val="0"/>
          <w:bCs w:val="0"/>
          <w:sz w:val="24"/>
          <w:szCs w:val="32"/>
          <w:lang w:val="en-US" w:eastAsia="zh-CN"/>
        </w:rPr>
        <w:t>委托</w:t>
      </w:r>
      <w:r>
        <w:rPr>
          <w:rFonts w:hint="eastAsia" w:ascii="Times New Roman" w:hAnsi="Times New Roman" w:eastAsia="宋体" w:cs="Times New Roman"/>
          <w:b w:val="0"/>
          <w:bCs w:val="0"/>
          <w:sz w:val="24"/>
          <w:szCs w:val="32"/>
          <w:lang w:val="en-US" w:eastAsia="zh-CN"/>
        </w:rPr>
        <w:t>烟台鲁达环境影响评价有限公司</w:t>
      </w:r>
      <w:r>
        <w:rPr>
          <w:rFonts w:hint="default" w:ascii="Times New Roman" w:hAnsi="Times New Roman" w:eastAsia="宋体" w:cs="Times New Roman"/>
          <w:b w:val="0"/>
          <w:bCs w:val="0"/>
          <w:sz w:val="24"/>
          <w:szCs w:val="32"/>
          <w:lang w:val="en-US" w:eastAsia="zh-CN"/>
        </w:rPr>
        <w:t>编制</w:t>
      </w:r>
      <w:r>
        <w:rPr>
          <w:rFonts w:hint="eastAsia" w:ascii="Times New Roman" w:hAnsi="Times New Roman" w:eastAsia="宋体" w:cs="Times New Roman"/>
          <w:b w:val="0"/>
          <w:bCs w:val="0"/>
          <w:sz w:val="24"/>
          <w:szCs w:val="32"/>
          <w:lang w:val="en-US" w:eastAsia="zh-CN"/>
        </w:rPr>
        <w:t>其</w:t>
      </w:r>
      <w:r>
        <w:rPr>
          <w:rFonts w:hint="default" w:ascii="Times New Roman" w:hAnsi="Times New Roman" w:eastAsia="宋体" w:cs="Times New Roman"/>
          <w:b w:val="0"/>
          <w:bCs w:val="0"/>
          <w:sz w:val="24"/>
          <w:szCs w:val="32"/>
          <w:lang w:val="en-US" w:eastAsia="zh-CN"/>
        </w:rPr>
        <w:t>《</w:t>
      </w:r>
      <w:r>
        <w:rPr>
          <w:rFonts w:hint="eastAsia" w:ascii="Times New Roman" w:hAnsi="Times New Roman" w:eastAsia="宋体" w:cs="Times New Roman"/>
          <w:b w:val="0"/>
          <w:bCs w:val="0"/>
          <w:sz w:val="24"/>
          <w:szCs w:val="32"/>
          <w:lang w:val="en-US" w:eastAsia="zh-CN"/>
        </w:rPr>
        <w:t>年产60万张胶合板项目（一期）</w:t>
      </w:r>
      <w:r>
        <w:rPr>
          <w:rFonts w:hint="default" w:ascii="Times New Roman" w:hAnsi="Times New Roman" w:eastAsia="宋体" w:cs="Times New Roman"/>
          <w:b w:val="0"/>
          <w:bCs w:val="0"/>
          <w:sz w:val="24"/>
          <w:szCs w:val="32"/>
          <w:lang w:val="en-US" w:eastAsia="zh-CN"/>
        </w:rPr>
        <w:t>环境影响报告表》并报送</w:t>
      </w:r>
      <w:r>
        <w:rPr>
          <w:rFonts w:hint="eastAsia" w:ascii="Times New Roman" w:hAnsi="Times New Roman" w:eastAsia="宋体" w:cs="Times New Roman"/>
          <w:b w:val="0"/>
          <w:bCs w:val="0"/>
          <w:sz w:val="24"/>
          <w:szCs w:val="32"/>
          <w:lang w:val="en-US" w:eastAsia="zh-CN"/>
        </w:rPr>
        <w:t>菏泽市行政审批服务局</w:t>
      </w:r>
      <w:r>
        <w:rPr>
          <w:rFonts w:hint="default" w:ascii="Times New Roman" w:hAnsi="Times New Roman" w:eastAsia="宋体" w:cs="Times New Roman"/>
          <w:b w:val="0"/>
          <w:bCs w:val="0"/>
          <w:sz w:val="24"/>
          <w:szCs w:val="32"/>
          <w:lang w:val="en-US" w:eastAsia="zh-CN"/>
        </w:rPr>
        <w:t>，20</w:t>
      </w:r>
      <w:r>
        <w:rPr>
          <w:rFonts w:hint="eastAsia" w:ascii="Times New Roman" w:hAnsi="Times New Roman" w:eastAsia="宋体" w:cs="Times New Roman"/>
          <w:b w:val="0"/>
          <w:bCs w:val="0"/>
          <w:sz w:val="24"/>
          <w:szCs w:val="32"/>
          <w:lang w:val="en-US" w:eastAsia="zh-CN"/>
        </w:rPr>
        <w:t>19</w:t>
      </w:r>
      <w:r>
        <w:rPr>
          <w:rFonts w:hint="default" w:ascii="Times New Roman" w:hAnsi="Times New Roman" w:eastAsia="宋体" w:cs="Times New Roman"/>
          <w:b w:val="0"/>
          <w:bCs w:val="0"/>
          <w:sz w:val="24"/>
          <w:szCs w:val="32"/>
          <w:lang w:val="en-US" w:eastAsia="zh-CN"/>
        </w:rPr>
        <w:t>年</w:t>
      </w:r>
      <w:r>
        <w:rPr>
          <w:rFonts w:hint="eastAsia" w:ascii="Times New Roman" w:hAnsi="Times New Roman" w:eastAsia="宋体" w:cs="Times New Roman"/>
          <w:b w:val="0"/>
          <w:bCs w:val="0"/>
          <w:sz w:val="24"/>
          <w:szCs w:val="32"/>
          <w:lang w:val="en-US" w:eastAsia="zh-CN"/>
        </w:rPr>
        <w:t>09</w:t>
      </w:r>
      <w:r>
        <w:rPr>
          <w:rFonts w:hint="default" w:ascii="Times New Roman" w:hAnsi="Times New Roman" w:eastAsia="宋体" w:cs="Times New Roman"/>
          <w:b w:val="0"/>
          <w:bCs w:val="0"/>
          <w:sz w:val="24"/>
          <w:szCs w:val="32"/>
          <w:lang w:val="en-US" w:eastAsia="zh-CN"/>
        </w:rPr>
        <w:t>月</w:t>
      </w:r>
      <w:r>
        <w:rPr>
          <w:rFonts w:hint="eastAsia" w:ascii="Times New Roman" w:hAnsi="Times New Roman" w:eastAsia="宋体" w:cs="Times New Roman"/>
          <w:b w:val="0"/>
          <w:bCs w:val="0"/>
          <w:sz w:val="24"/>
          <w:szCs w:val="32"/>
          <w:lang w:val="en-US" w:eastAsia="zh-CN"/>
        </w:rPr>
        <w:t>03</w:t>
      </w:r>
      <w:r>
        <w:rPr>
          <w:rFonts w:hint="default" w:ascii="Times New Roman" w:hAnsi="Times New Roman" w:eastAsia="宋体" w:cs="Times New Roman"/>
          <w:b w:val="0"/>
          <w:bCs w:val="0"/>
          <w:sz w:val="24"/>
          <w:szCs w:val="32"/>
          <w:lang w:val="en-US" w:eastAsia="zh-CN"/>
        </w:rPr>
        <w:t>日</w:t>
      </w:r>
      <w:r>
        <w:rPr>
          <w:rFonts w:hint="eastAsia" w:ascii="Times New Roman" w:hAnsi="Times New Roman" w:eastAsia="宋体" w:cs="Times New Roman"/>
          <w:b w:val="0"/>
          <w:bCs w:val="0"/>
          <w:sz w:val="24"/>
          <w:szCs w:val="32"/>
          <w:lang w:val="en-US" w:eastAsia="zh-CN"/>
        </w:rPr>
        <w:t>菏泽市行政审批服务局</w:t>
      </w:r>
      <w:r>
        <w:rPr>
          <w:rFonts w:hint="default" w:ascii="Times New Roman" w:hAnsi="Times New Roman" w:eastAsia="宋体" w:cs="Times New Roman"/>
          <w:b w:val="0"/>
          <w:bCs w:val="0"/>
          <w:sz w:val="24"/>
          <w:szCs w:val="32"/>
          <w:lang w:val="en-US" w:eastAsia="zh-CN"/>
        </w:rPr>
        <w:t>以</w:t>
      </w:r>
      <w:r>
        <w:rPr>
          <w:rFonts w:hint="eastAsia" w:ascii="Times New Roman" w:hAnsi="Times New Roman" w:eastAsia="宋体" w:cs="Times New Roman"/>
          <w:b w:val="0"/>
          <w:bCs w:val="0"/>
          <w:sz w:val="24"/>
          <w:szCs w:val="32"/>
          <w:lang w:val="en-US" w:eastAsia="zh-CN"/>
        </w:rPr>
        <w:t>“菏行审字【2019】060048号”文件</w:t>
      </w:r>
      <w:r>
        <w:rPr>
          <w:rFonts w:hint="default" w:ascii="Times New Roman" w:hAnsi="Times New Roman" w:eastAsia="宋体" w:cs="Times New Roman"/>
          <w:b w:val="0"/>
          <w:bCs w:val="0"/>
          <w:sz w:val="24"/>
          <w:szCs w:val="32"/>
          <w:lang w:val="en-US" w:eastAsia="zh-CN"/>
        </w:rPr>
        <w:t>对该项目予以批复。本项目生产设施和配套的环保设施运行正常，企业申请环保验收。</w:t>
      </w:r>
    </w:p>
    <w:p>
      <w:pPr>
        <w:spacing w:line="360" w:lineRule="auto"/>
        <w:ind w:left="105" w:leftChars="50" w:right="105" w:rightChars="5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项目20</w:t>
      </w:r>
      <w:r>
        <w:rPr>
          <w:rFonts w:hint="eastAsia" w:ascii="Times New Roman" w:hAnsi="Times New Roman" w:eastAsia="宋体" w:cs="Times New Roman"/>
          <w:color w:val="auto"/>
          <w:sz w:val="24"/>
          <w:lang w:val="en-US" w:eastAsia="zh-CN"/>
        </w:rPr>
        <w:t>19</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09</w:t>
      </w:r>
      <w:r>
        <w:rPr>
          <w:rFonts w:hint="default" w:ascii="Times New Roman" w:hAnsi="Times New Roman" w:eastAsia="宋体" w:cs="Times New Roman"/>
          <w:color w:val="auto"/>
          <w:sz w:val="24"/>
          <w:lang w:val="en-US" w:eastAsia="zh-CN"/>
        </w:rPr>
        <w:t>月开工建设，20</w:t>
      </w:r>
      <w:r>
        <w:rPr>
          <w:rFonts w:hint="eastAsia"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01</w:t>
      </w:r>
      <w:r>
        <w:rPr>
          <w:rFonts w:hint="default" w:ascii="Times New Roman" w:hAnsi="Times New Roman" w:eastAsia="宋体" w:cs="Times New Roman"/>
          <w:color w:val="auto"/>
          <w:sz w:val="24"/>
          <w:lang w:val="en-US" w:eastAsia="zh-CN"/>
        </w:rPr>
        <w:t>月竣工</w:t>
      </w:r>
      <w:r>
        <w:rPr>
          <w:rFonts w:hint="eastAsia" w:ascii="Times New Roman" w:hAnsi="Times New Roman" w:eastAsia="宋体" w:cs="Times New Roman"/>
          <w:color w:val="auto"/>
          <w:sz w:val="24"/>
          <w:lang w:val="en-US" w:eastAsia="zh-CN"/>
        </w:rPr>
        <w:t>调试</w:t>
      </w:r>
      <w:r>
        <w:rPr>
          <w:rFonts w:hint="default" w:ascii="Times New Roman" w:hAnsi="Times New Roman" w:eastAsia="宋体" w:cs="Times New Roman"/>
          <w:color w:val="auto"/>
          <w:sz w:val="24"/>
          <w:lang w:val="en-US" w:eastAsia="zh-CN"/>
        </w:rPr>
        <w:t>。目前该项目生产设施和配套建设的环保设施正常运转，运营状况良好。</w:t>
      </w:r>
    </w:p>
    <w:p>
      <w:pPr>
        <w:spacing w:line="360" w:lineRule="auto"/>
        <w:ind w:left="105" w:leftChars="50" w:right="105" w:rightChars="50" w:firstLine="480" w:firstLineChars="200"/>
        <w:rPr>
          <w:rFonts w:ascii="Times New Roman" w:hAnsi="Times New Roman"/>
          <w:color w:val="auto"/>
          <w:sz w:val="24"/>
        </w:rPr>
      </w:pPr>
      <w:r>
        <w:rPr>
          <w:rFonts w:hint="eastAsia" w:ascii="Times New Roman" w:hAnsi="Times New Roman"/>
          <w:color w:val="auto"/>
          <w:sz w:val="24"/>
          <w:lang w:eastAsia="zh-CN"/>
        </w:rPr>
        <w:t>山东恒辉环保科技有限公司</w:t>
      </w:r>
      <w:r>
        <w:rPr>
          <w:rFonts w:hint="eastAsia" w:ascii="Times New Roman" w:hAnsi="Times New Roman"/>
          <w:color w:val="auto"/>
          <w:spacing w:val="-6"/>
          <w:sz w:val="24"/>
        </w:rPr>
        <w:t>于20</w:t>
      </w:r>
      <w:r>
        <w:rPr>
          <w:rFonts w:hint="eastAsia" w:ascii="Times New Roman" w:hAnsi="Times New Roman"/>
          <w:color w:val="auto"/>
          <w:spacing w:val="-6"/>
          <w:sz w:val="24"/>
          <w:lang w:val="en-US" w:eastAsia="zh-CN"/>
        </w:rPr>
        <w:t>21</w:t>
      </w:r>
      <w:r>
        <w:rPr>
          <w:rFonts w:hint="eastAsia" w:ascii="Times New Roman" w:hAnsi="Times New Roman"/>
          <w:color w:val="auto"/>
          <w:spacing w:val="-6"/>
          <w:sz w:val="24"/>
        </w:rPr>
        <w:t>年</w:t>
      </w:r>
      <w:r>
        <w:rPr>
          <w:rFonts w:hint="eastAsia" w:ascii="Times New Roman" w:hAnsi="Times New Roman"/>
          <w:color w:val="auto"/>
          <w:spacing w:val="-6"/>
          <w:sz w:val="24"/>
          <w:lang w:val="en-US" w:eastAsia="zh-CN"/>
        </w:rPr>
        <w:t>02</w:t>
      </w:r>
      <w:r>
        <w:rPr>
          <w:rFonts w:hint="eastAsia" w:ascii="Times New Roman" w:hAnsi="Times New Roman"/>
          <w:color w:val="auto"/>
          <w:spacing w:val="-6"/>
          <w:sz w:val="24"/>
        </w:rPr>
        <w:t>月</w:t>
      </w:r>
      <w:r>
        <w:rPr>
          <w:rFonts w:hint="eastAsia" w:ascii="Times New Roman" w:hAnsi="Times New Roman"/>
          <w:color w:val="auto"/>
          <w:spacing w:val="-6"/>
          <w:sz w:val="24"/>
          <w:lang w:val="en-US" w:eastAsia="zh-CN"/>
        </w:rPr>
        <w:t>24</w:t>
      </w:r>
      <w:r>
        <w:rPr>
          <w:rFonts w:hint="eastAsia" w:ascii="Times New Roman" w:hAnsi="Times New Roman"/>
          <w:color w:val="auto"/>
          <w:spacing w:val="-6"/>
          <w:sz w:val="24"/>
        </w:rPr>
        <w:t>日-20</w:t>
      </w:r>
      <w:r>
        <w:rPr>
          <w:rFonts w:hint="eastAsia" w:ascii="Times New Roman" w:hAnsi="Times New Roman"/>
          <w:color w:val="auto"/>
          <w:spacing w:val="-6"/>
          <w:sz w:val="24"/>
          <w:lang w:val="en-US" w:eastAsia="zh-CN"/>
        </w:rPr>
        <w:t>21</w:t>
      </w:r>
      <w:r>
        <w:rPr>
          <w:rFonts w:hint="eastAsia" w:ascii="Times New Roman" w:hAnsi="Times New Roman"/>
          <w:color w:val="auto"/>
          <w:spacing w:val="-6"/>
          <w:sz w:val="24"/>
        </w:rPr>
        <w:t>年</w:t>
      </w:r>
      <w:r>
        <w:rPr>
          <w:rFonts w:hint="eastAsia" w:ascii="Times New Roman" w:hAnsi="Times New Roman"/>
          <w:color w:val="auto"/>
          <w:spacing w:val="-6"/>
          <w:sz w:val="24"/>
          <w:lang w:val="en-US" w:eastAsia="zh-CN"/>
        </w:rPr>
        <w:t>02</w:t>
      </w:r>
      <w:r>
        <w:rPr>
          <w:rFonts w:hint="eastAsia" w:ascii="Times New Roman" w:hAnsi="Times New Roman"/>
          <w:color w:val="auto"/>
          <w:spacing w:val="-6"/>
          <w:sz w:val="24"/>
        </w:rPr>
        <w:t>月</w:t>
      </w:r>
      <w:r>
        <w:rPr>
          <w:rFonts w:hint="eastAsia" w:ascii="Times New Roman" w:hAnsi="Times New Roman"/>
          <w:color w:val="auto"/>
          <w:spacing w:val="-6"/>
          <w:sz w:val="24"/>
          <w:lang w:val="en-US" w:eastAsia="zh-CN"/>
        </w:rPr>
        <w:t>25</w:t>
      </w:r>
      <w:r>
        <w:rPr>
          <w:rFonts w:hint="eastAsia" w:ascii="Times New Roman" w:hAnsi="Times New Roman"/>
          <w:color w:val="auto"/>
          <w:spacing w:val="-6"/>
          <w:sz w:val="24"/>
        </w:rPr>
        <w:t>日对</w:t>
      </w:r>
      <w:r>
        <w:rPr>
          <w:rFonts w:hint="eastAsia" w:ascii="Times New Roman" w:hAnsi="Times New Roman"/>
          <w:color w:val="auto"/>
          <w:spacing w:val="-6"/>
          <w:sz w:val="24"/>
          <w:lang w:eastAsia="zh-CN"/>
        </w:rPr>
        <w:t>本项目污染物</w:t>
      </w:r>
      <w:r>
        <w:rPr>
          <w:rFonts w:hint="eastAsia" w:ascii="Times New Roman" w:hAnsi="Times New Roman"/>
          <w:color w:val="auto"/>
          <w:spacing w:val="-6"/>
          <w:sz w:val="24"/>
        </w:rPr>
        <w:t>进行了监测。</w:t>
      </w:r>
    </w:p>
    <w:p>
      <w:pPr>
        <w:spacing w:line="360" w:lineRule="auto"/>
        <w:ind w:firstLine="480" w:firstLineChars="200"/>
        <w:rPr>
          <w:rFonts w:ascii="Times New Roman" w:hAnsi="Times New Roman"/>
          <w:bCs/>
          <w:color w:val="auto"/>
          <w:sz w:val="24"/>
        </w:rPr>
      </w:pPr>
      <w:r>
        <w:rPr>
          <w:rFonts w:ascii="Times New Roman" w:hAnsi="Times New Roman"/>
          <w:bCs/>
          <w:color w:val="auto"/>
          <w:sz w:val="24"/>
        </w:rPr>
        <w:t>（三）投资情况</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项目总投资</w:t>
      </w:r>
      <w:r>
        <w:rPr>
          <w:rFonts w:hint="eastAsia" w:ascii="Times New Roman" w:hAnsi="Times New Roman"/>
          <w:color w:val="auto"/>
          <w:sz w:val="24"/>
          <w:lang w:val="en-US" w:eastAsia="zh-CN"/>
        </w:rPr>
        <w:t>200</w:t>
      </w:r>
      <w:r>
        <w:rPr>
          <w:rFonts w:ascii="Times New Roman" w:hAnsi="Times New Roman"/>
          <w:color w:val="auto"/>
          <w:sz w:val="24"/>
        </w:rPr>
        <w:t>万元，</w:t>
      </w:r>
      <w:r>
        <w:rPr>
          <w:rFonts w:hint="eastAsia" w:ascii="Times New Roman" w:hAnsi="Times New Roman"/>
          <w:color w:val="auto"/>
          <w:sz w:val="24"/>
          <w:lang w:val="en-US" w:eastAsia="zh-CN"/>
        </w:rPr>
        <w:t>环保预算投资41万元，</w:t>
      </w:r>
      <w:r>
        <w:rPr>
          <w:rFonts w:ascii="Times New Roman" w:hAnsi="Times New Roman"/>
          <w:color w:val="auto"/>
          <w:sz w:val="24"/>
        </w:rPr>
        <w:t>环保</w:t>
      </w:r>
      <w:r>
        <w:rPr>
          <w:rFonts w:hint="eastAsia" w:ascii="Times New Roman" w:hAnsi="Times New Roman"/>
          <w:color w:val="auto"/>
          <w:sz w:val="24"/>
        </w:rPr>
        <w:t>实际</w:t>
      </w:r>
      <w:r>
        <w:rPr>
          <w:rFonts w:ascii="Times New Roman" w:hAnsi="Times New Roman"/>
          <w:color w:val="auto"/>
          <w:sz w:val="24"/>
        </w:rPr>
        <w:t>投资为</w:t>
      </w:r>
      <w:r>
        <w:rPr>
          <w:rFonts w:hint="eastAsia" w:ascii="Times New Roman" w:hAnsi="Times New Roman"/>
          <w:color w:val="auto"/>
          <w:sz w:val="24"/>
          <w:lang w:val="en-US" w:eastAsia="zh-CN"/>
        </w:rPr>
        <w:t>24</w:t>
      </w:r>
      <w:r>
        <w:rPr>
          <w:rFonts w:ascii="Times New Roman" w:hAnsi="Times New Roman"/>
          <w:color w:val="auto"/>
          <w:sz w:val="24"/>
        </w:rPr>
        <w:t>万元，占总投资的</w:t>
      </w:r>
      <w:r>
        <w:rPr>
          <w:rFonts w:hint="eastAsia" w:ascii="Times New Roman" w:hAnsi="Times New Roman"/>
          <w:color w:val="auto"/>
          <w:sz w:val="24"/>
          <w:lang w:val="en-US" w:eastAsia="zh-CN"/>
        </w:rPr>
        <w:t>12</w:t>
      </w:r>
      <w:r>
        <w:rPr>
          <w:rFonts w:ascii="Times New Roman" w:hAnsi="Times New Roman"/>
          <w:color w:val="auto"/>
          <w:sz w:val="24"/>
        </w:rPr>
        <w:t>%</w:t>
      </w:r>
      <w:r>
        <w:rPr>
          <w:rFonts w:hint="eastAsia" w:ascii="Times New Roman" w:hAnsi="Times New Roman"/>
          <w:color w:val="auto"/>
          <w:sz w:val="24"/>
        </w:rPr>
        <w:t>。</w:t>
      </w:r>
    </w:p>
    <w:p>
      <w:pPr>
        <w:spacing w:line="360" w:lineRule="auto"/>
        <w:ind w:firstLine="480" w:firstLineChars="200"/>
        <w:rPr>
          <w:rFonts w:hint="eastAsia" w:ascii="宋体" w:hAnsi="宋体"/>
          <w:color w:val="auto"/>
          <w:sz w:val="24"/>
        </w:rPr>
      </w:pPr>
      <w:r>
        <w:rPr>
          <w:rFonts w:ascii="Times New Roman" w:hAnsi="Times New Roman"/>
          <w:bCs/>
          <w:color w:val="auto"/>
          <w:sz w:val="24"/>
        </w:rPr>
        <w:t>（四）验</w:t>
      </w:r>
      <w:r>
        <w:rPr>
          <w:rFonts w:hint="eastAsia" w:ascii="宋体" w:hAnsi="宋体"/>
          <w:color w:val="auto"/>
          <w:sz w:val="24"/>
        </w:rPr>
        <w:t>收范围</w:t>
      </w:r>
    </w:p>
    <w:p>
      <w:pPr>
        <w:spacing w:line="360" w:lineRule="auto"/>
        <w:ind w:firstLine="480" w:firstLineChars="200"/>
        <w:rPr>
          <w:rFonts w:hint="eastAsia" w:ascii="宋体" w:hAnsi="宋体"/>
          <w:color w:val="auto"/>
          <w:sz w:val="24"/>
        </w:rPr>
      </w:pPr>
      <w:r>
        <w:rPr>
          <w:rFonts w:hint="eastAsia" w:ascii="宋体" w:hAnsi="宋体"/>
          <w:color w:val="auto"/>
          <w:sz w:val="24"/>
        </w:rPr>
        <w:t>本次验收范围</w:t>
      </w:r>
      <w:r>
        <w:rPr>
          <w:rFonts w:ascii="Times New Roman" w:hAnsi="Times New Roman"/>
          <w:color w:val="auto"/>
          <w:sz w:val="24"/>
        </w:rPr>
        <w:t>为</w:t>
      </w:r>
      <w:r>
        <w:rPr>
          <w:rFonts w:hint="eastAsia"/>
          <w:color w:val="auto"/>
          <w:sz w:val="24"/>
          <w:lang w:eastAsia="zh-CN"/>
        </w:rPr>
        <w:t>曹县范安全木制品加工厂</w:t>
      </w:r>
      <w:r>
        <w:rPr>
          <w:rFonts w:hint="eastAsia" w:ascii="Times New Roman" w:hAnsi="Times New Roman"/>
          <w:color w:val="auto"/>
          <w:sz w:val="24"/>
          <w:lang w:eastAsia="zh-CN"/>
        </w:rPr>
        <w:t>年产60万张胶合板项目（一期）</w:t>
      </w:r>
      <w:r>
        <w:rPr>
          <w:rFonts w:hint="eastAsia" w:ascii="Times New Roman" w:hAnsi="Times New Roman"/>
          <w:color w:val="auto"/>
          <w:sz w:val="24"/>
        </w:rPr>
        <w:t>总</w:t>
      </w:r>
      <w:r>
        <w:rPr>
          <w:rFonts w:ascii="Times New Roman" w:hAnsi="Times New Roman"/>
          <w:color w:val="auto"/>
          <w:sz w:val="24"/>
        </w:rPr>
        <w:t>体验收。</w:t>
      </w:r>
    </w:p>
    <w:p>
      <w:pPr>
        <w:spacing w:line="360" w:lineRule="auto"/>
        <w:ind w:firstLine="482" w:firstLineChars="200"/>
        <w:rPr>
          <w:rFonts w:hint="eastAsia" w:ascii="宋体" w:hAnsi="宋体"/>
          <w:b/>
          <w:bCs/>
          <w:color w:val="auto"/>
          <w:sz w:val="24"/>
        </w:rPr>
      </w:pPr>
      <w:r>
        <w:rPr>
          <w:rFonts w:hint="eastAsia" w:ascii="宋体" w:hAnsi="宋体"/>
          <w:b/>
          <w:bCs/>
          <w:color w:val="auto"/>
          <w:sz w:val="24"/>
          <w:lang w:eastAsia="zh-CN"/>
        </w:rPr>
        <w:t>二、</w:t>
      </w:r>
      <w:r>
        <w:rPr>
          <w:rFonts w:hint="eastAsia" w:ascii="宋体" w:hAnsi="宋体"/>
          <w:b/>
          <w:bCs/>
          <w:color w:val="auto"/>
          <w:sz w:val="24"/>
        </w:rPr>
        <w:t>工程变动情况</w:t>
      </w:r>
    </w:p>
    <w:p>
      <w:pPr>
        <w:spacing w:line="360" w:lineRule="auto"/>
        <w:ind w:firstLine="480" w:firstLineChars="200"/>
        <w:rPr>
          <w:rFonts w:hint="eastAsia" w:ascii="宋体" w:hAnsi="宋体" w:eastAsia="宋体"/>
          <w:color w:val="auto"/>
          <w:sz w:val="24"/>
          <w:u w:val="none"/>
        </w:rPr>
      </w:pPr>
      <w:r>
        <w:rPr>
          <w:rFonts w:hint="eastAsia" w:ascii="宋体" w:hAnsi="宋体"/>
          <w:color w:val="auto"/>
          <w:sz w:val="24"/>
        </w:rPr>
        <w:t>根据项目环评</w:t>
      </w:r>
      <w:r>
        <w:rPr>
          <w:rFonts w:hint="eastAsia" w:ascii="Times New Roman" w:hAnsi="Times New Roman"/>
          <w:color w:val="auto"/>
          <w:sz w:val="24"/>
        </w:rPr>
        <w:t>及批复文件</w:t>
      </w:r>
      <w:r>
        <w:rPr>
          <w:rFonts w:hint="eastAsia" w:ascii="Times New Roman" w:hAnsi="Times New Roman"/>
          <w:color w:val="auto"/>
          <w:sz w:val="24"/>
          <w:lang w:eastAsia="zh-CN"/>
        </w:rPr>
        <w:t>、</w:t>
      </w:r>
      <w:r>
        <w:rPr>
          <w:rFonts w:hint="eastAsia" w:ascii="Times New Roman" w:hAnsi="Times New Roman"/>
          <w:color w:val="auto"/>
          <w:sz w:val="24"/>
        </w:rPr>
        <w:t>验收监测报告并经现场核查</w:t>
      </w:r>
      <w:r>
        <w:rPr>
          <w:rFonts w:hint="eastAsia" w:ascii="Times New Roman" w:hAnsi="Times New Roman"/>
          <w:color w:val="auto"/>
          <w:sz w:val="24"/>
          <w:lang w:eastAsia="zh-CN"/>
        </w:rPr>
        <w:t>，验收监测单位及验收组认为，</w:t>
      </w:r>
      <w:r>
        <w:rPr>
          <w:rFonts w:hint="eastAsia" w:ascii="Times New Roman" w:hAnsi="Times New Roman"/>
          <w:color w:val="auto"/>
          <w:sz w:val="24"/>
        </w:rPr>
        <w:t>项目实际建设中</w:t>
      </w:r>
      <w:r>
        <w:rPr>
          <w:rFonts w:hint="eastAsia" w:ascii="宋体" w:hAnsi="宋体"/>
          <w:color w:val="auto"/>
          <w:sz w:val="24"/>
        </w:rPr>
        <w:t>建设性质、规模、地点、采用的生产工艺及污染防治措施均未发生重大变动</w:t>
      </w:r>
      <w:r>
        <w:rPr>
          <w:rFonts w:hint="eastAsia" w:ascii="宋体" w:hAnsi="宋体"/>
          <w:color w:val="auto"/>
          <w:sz w:val="24"/>
          <w:lang w:eastAsia="zh-CN"/>
        </w:rPr>
        <w:t>，</w:t>
      </w:r>
      <w:r>
        <w:rPr>
          <w:rFonts w:hint="eastAsia" w:ascii="宋体" w:hAnsi="宋体" w:eastAsia="宋体"/>
          <w:color w:val="auto"/>
          <w:sz w:val="24"/>
          <w:u w:val="none"/>
          <w:lang w:val="en-US" w:eastAsia="zh-CN"/>
        </w:rPr>
        <w:t>环保投资有所增加，有利于环境保护。</w:t>
      </w:r>
    </w:p>
    <w:p>
      <w:pPr>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lang w:eastAsia="zh-CN"/>
        </w:rPr>
        <w:t>三、</w:t>
      </w:r>
      <w:r>
        <w:rPr>
          <w:rFonts w:ascii="Times New Roman" w:hAnsi="Times New Roman"/>
          <w:b/>
          <w:bCs/>
          <w:color w:val="auto"/>
          <w:sz w:val="24"/>
        </w:rPr>
        <w:t>环境保护设施建设情况</w:t>
      </w:r>
    </w:p>
    <w:p>
      <w:pPr>
        <w:spacing w:line="360" w:lineRule="auto"/>
        <w:ind w:firstLine="480" w:firstLineChars="200"/>
        <w:rPr>
          <w:rFonts w:ascii="Times New Roman" w:hAnsi="Times New Roman"/>
          <w:bCs/>
          <w:color w:val="auto"/>
          <w:sz w:val="24"/>
        </w:rPr>
      </w:pPr>
      <w:r>
        <w:rPr>
          <w:rFonts w:ascii="Times New Roman" w:hAnsi="Times New Roman"/>
          <w:bCs/>
          <w:color w:val="auto"/>
          <w:sz w:val="24"/>
        </w:rPr>
        <w:t>（一）废水</w:t>
      </w:r>
    </w:p>
    <w:p>
      <w:pPr>
        <w:spacing w:line="360" w:lineRule="auto"/>
        <w:ind w:firstLine="480" w:firstLineChars="200"/>
        <w:rPr>
          <w:rFonts w:hint="eastAsia" w:ascii="宋体" w:hAnsi="宋体" w:eastAsia="宋体"/>
          <w:color w:val="auto"/>
          <w:kern w:val="0"/>
          <w:sz w:val="24"/>
          <w:szCs w:val="24"/>
          <w:lang w:val="en-US" w:eastAsia="zh-CN" w:bidi="ar-SA"/>
        </w:rPr>
      </w:pPr>
      <w:r>
        <w:rPr>
          <w:rFonts w:hint="eastAsia" w:ascii="宋体" w:hAnsi="宋体" w:eastAsia="宋体"/>
          <w:color w:val="auto"/>
          <w:kern w:val="0"/>
          <w:sz w:val="24"/>
          <w:szCs w:val="24"/>
          <w:lang w:val="en-US" w:eastAsia="zh-CN" w:bidi="ar-SA"/>
        </w:rPr>
        <w:t>项目无生产废水产生；生活污水经化粪池处理后定期由抽粪车清运处理。做好化粪池的防渗处理。</w:t>
      </w:r>
    </w:p>
    <w:p>
      <w:pPr>
        <w:spacing w:line="360" w:lineRule="auto"/>
        <w:ind w:firstLine="480" w:firstLineChars="200"/>
        <w:rPr>
          <w:rFonts w:ascii="Times New Roman" w:hAnsi="Times New Roman"/>
          <w:bCs/>
          <w:color w:val="auto"/>
          <w:sz w:val="24"/>
        </w:rPr>
      </w:pPr>
      <w:r>
        <w:rPr>
          <w:rFonts w:ascii="Times New Roman" w:hAnsi="Times New Roman"/>
          <w:bCs/>
          <w:color w:val="auto"/>
          <w:sz w:val="24"/>
        </w:rPr>
        <w:t>（二）废气</w:t>
      </w:r>
    </w:p>
    <w:p>
      <w:pPr>
        <w:spacing w:line="360" w:lineRule="auto"/>
        <w:ind w:firstLine="480" w:firstLineChars="200"/>
        <w:rPr>
          <w:rFonts w:hint="eastAsia"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曹县范安全木制品加工厂年产60万张胶合板项目（一期）调胶、过胶、铺板、冷压、热压工序产生的有机废气甲醛须经</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集气罩+</w:t>
      </w:r>
      <w:r>
        <w:rPr>
          <w:rFonts w:hint="eastAsia" w:ascii="Times New Roman" w:hAnsi="Times New Roman" w:eastAsia="宋体" w:cs="Times New Roman"/>
          <w:b w:val="0"/>
          <w:bCs w:val="0"/>
          <w:color w:val="auto"/>
          <w:sz w:val="24"/>
          <w:szCs w:val="24"/>
          <w:highlight w:val="none"/>
          <w:vertAlign w:val="baseline"/>
          <w:lang w:val="en-US" w:eastAsia="zh-CN"/>
        </w:rPr>
        <w:t>UV</w:t>
      </w:r>
      <w:r>
        <w:rPr>
          <w:rFonts w:hint="default" w:ascii="Times New Roman" w:hAnsi="Times New Roman" w:eastAsia="宋体" w:cs="Times New Roman"/>
          <w:b w:val="0"/>
          <w:bCs w:val="0"/>
          <w:color w:val="auto"/>
          <w:sz w:val="24"/>
          <w:szCs w:val="24"/>
          <w:highlight w:val="none"/>
          <w:vertAlign w:val="baseline"/>
          <w:lang w:val="en-US" w:eastAsia="zh-CN"/>
        </w:rPr>
        <w:t>光氧催化+活性炭吸附装置</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处理后通过15m高排气简外排</w:t>
      </w:r>
      <w:r>
        <w:rPr>
          <w:rFonts w:hint="eastAsia" w:ascii="Times New Roman" w:hAnsi="Times New Roman" w:eastAsia="宋体" w:cs="Times New Roman"/>
          <w:b w:val="0"/>
          <w:bCs w:val="0"/>
          <w:color w:val="auto"/>
          <w:sz w:val="24"/>
          <w:szCs w:val="24"/>
          <w:highlight w:val="none"/>
          <w:vertAlign w:val="baseline"/>
          <w:lang w:val="en-US" w:eastAsia="zh-CN"/>
        </w:rPr>
        <w:t>。</w:t>
      </w:r>
    </w:p>
    <w:p>
      <w:pPr>
        <w:spacing w:line="360" w:lineRule="auto"/>
        <w:ind w:firstLine="480" w:firstLineChars="200"/>
        <w:rPr>
          <w:rFonts w:ascii="Times New Roman" w:hAnsi="Times New Roman"/>
          <w:bCs/>
          <w:color w:val="auto"/>
          <w:sz w:val="24"/>
        </w:rPr>
      </w:pPr>
      <w:r>
        <w:rPr>
          <w:rFonts w:ascii="Times New Roman" w:hAnsi="Times New Roman"/>
          <w:bCs/>
          <w:color w:val="auto"/>
          <w:sz w:val="24"/>
        </w:rPr>
        <w:t>（三）噪声</w:t>
      </w:r>
    </w:p>
    <w:p>
      <w:pPr>
        <w:spacing w:line="360" w:lineRule="auto"/>
        <w:ind w:firstLine="480" w:firstLineChars="200"/>
        <w:rPr>
          <w:rFonts w:hint="eastAsia"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项目生产设备均设置于车间内，采取减振基础、隔声措施，并通过厂房墙壁隔声</w:t>
      </w:r>
      <w:r>
        <w:rPr>
          <w:rFonts w:hint="eastAsia" w:ascii="Times New Roman" w:hAnsi="Times New Roman" w:eastAsia="宋体" w:cs="Times New Roman"/>
          <w:b w:val="0"/>
          <w:bCs w:val="0"/>
          <w:color w:val="auto"/>
          <w:sz w:val="24"/>
          <w:szCs w:val="24"/>
          <w:highlight w:val="none"/>
          <w:vertAlign w:val="baseline"/>
          <w:lang w:val="en-US" w:eastAsia="zh-CN"/>
        </w:rPr>
        <w:t>，并采取隔声、减振、消声、吸声等措施降噪。</w:t>
      </w:r>
    </w:p>
    <w:p>
      <w:pPr>
        <w:numPr>
          <w:ilvl w:val="0"/>
          <w:numId w:val="9"/>
        </w:numPr>
        <w:tabs>
          <w:tab w:val="right" w:leader="middleDot" w:pos="8280"/>
        </w:tabs>
        <w:adjustRightInd w:val="0"/>
        <w:spacing w:line="360" w:lineRule="auto"/>
        <w:ind w:firstLine="480" w:firstLineChars="200"/>
        <w:rPr>
          <w:rFonts w:hint="eastAsia" w:ascii="宋体" w:hAnsi="宋体" w:eastAsia="宋体"/>
          <w:color w:val="auto"/>
          <w:kern w:val="0"/>
          <w:sz w:val="24"/>
          <w:szCs w:val="24"/>
          <w:lang w:val="en-US" w:eastAsia="zh-CN" w:bidi="ar-SA"/>
        </w:rPr>
      </w:pPr>
      <w:r>
        <w:rPr>
          <w:rFonts w:hint="eastAsia" w:ascii="宋体" w:hAnsi="宋体" w:eastAsia="宋体"/>
          <w:color w:val="auto"/>
          <w:kern w:val="0"/>
          <w:sz w:val="24"/>
          <w:szCs w:val="24"/>
          <w:lang w:val="en-US" w:eastAsia="zh-CN" w:bidi="ar-SA"/>
        </w:rPr>
        <w:t>固体废物</w:t>
      </w:r>
    </w:p>
    <w:p>
      <w:pPr>
        <w:spacing w:line="360" w:lineRule="auto"/>
        <w:ind w:firstLine="480" w:firstLineChars="200"/>
        <w:rPr>
          <w:rFonts w:hint="eastAsia" w:ascii="宋体" w:hAnsi="宋体"/>
          <w:color w:val="auto"/>
          <w:kern w:val="0"/>
          <w:sz w:val="24"/>
          <w:lang w:val="en-US" w:eastAsia="zh-CN"/>
        </w:rPr>
      </w:pPr>
      <w:r>
        <w:rPr>
          <w:rFonts w:hint="eastAsia" w:ascii="宋体" w:hAnsi="宋体"/>
          <w:color w:val="auto"/>
          <w:kern w:val="0"/>
          <w:sz w:val="24"/>
          <w:lang w:val="en-US" w:eastAsia="zh-CN"/>
        </w:rPr>
        <w:t>项目生产过程中产生的下脚料、废包装等一般固体废物外售进行综合利用；生活垃圾由环卫部门统一处理。废胶桶由厂家回收；废导热油、废光氧灯管、废活性炭、废胶渣须委托具有危险废物处置资质的单位处理。固废暂存场所做好“防渗漏、防雨淋、防流失”措施。</w:t>
      </w:r>
    </w:p>
    <w:p>
      <w:pPr>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lang w:eastAsia="zh-CN"/>
        </w:rPr>
        <w:t>四、</w:t>
      </w:r>
      <w:r>
        <w:rPr>
          <w:rFonts w:ascii="Times New Roman" w:hAnsi="Times New Roman"/>
          <w:b/>
          <w:bCs/>
          <w:color w:val="auto"/>
          <w:sz w:val="24"/>
        </w:rPr>
        <w:t>环境保护设施调试效果</w:t>
      </w:r>
    </w:p>
    <w:p>
      <w:pPr>
        <w:tabs>
          <w:tab w:val="left" w:pos="5865"/>
        </w:tabs>
        <w:autoSpaceDE w:val="0"/>
        <w:autoSpaceDN w:val="0"/>
        <w:adjustRightIn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（1）</w:t>
      </w:r>
      <w:r>
        <w:rPr>
          <w:rFonts w:ascii="Times New Roman" w:hAnsi="Times New Roman"/>
          <w:color w:val="auto"/>
          <w:sz w:val="24"/>
        </w:rPr>
        <w:t>废水</w:t>
      </w:r>
    </w:p>
    <w:p>
      <w:pPr>
        <w:spacing w:line="360" w:lineRule="auto"/>
        <w:ind w:firstLine="480" w:firstLineChars="200"/>
      </w:pPr>
      <w:r>
        <w:rPr>
          <w:rFonts w:hint="eastAsia" w:ascii="宋体" w:hAnsi="宋体" w:eastAsia="宋体"/>
          <w:color w:val="auto"/>
          <w:kern w:val="0"/>
          <w:sz w:val="24"/>
          <w:szCs w:val="24"/>
          <w:lang w:val="en-US" w:eastAsia="zh-CN" w:bidi="ar-SA"/>
        </w:rPr>
        <w:t>项目无生产废水产生；生活污水经化粪池处理后定期由抽粪车清运处理。做好化粪池的防渗处理</w:t>
      </w:r>
      <w:r>
        <w:rPr>
          <w:rFonts w:hint="eastAsia" w:ascii="Times New Roman" w:hAnsi="Times New Roman" w:cs="Times New Roman" w:eastAsiaTheme="majorEastAsia"/>
          <w:kern w:val="2"/>
          <w:sz w:val="24"/>
          <w:szCs w:val="24"/>
          <w:lang w:val="en-US" w:eastAsia="zh-CN" w:bidi="ar-SA"/>
        </w:rPr>
        <w:t>，故本期项目废水不作监测。</w:t>
      </w:r>
    </w:p>
    <w:p>
      <w:pPr>
        <w:tabs>
          <w:tab w:val="left" w:pos="5865"/>
        </w:tabs>
        <w:autoSpaceDE w:val="0"/>
        <w:autoSpaceDN w:val="0"/>
        <w:adjustRightIn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2</w:t>
      </w:r>
      <w:r>
        <w:rPr>
          <w:rFonts w:hint="eastAsia" w:ascii="Times New Roman" w:hAnsi="Times New Roman"/>
          <w:color w:val="auto"/>
          <w:sz w:val="24"/>
          <w:lang w:eastAsia="zh-CN"/>
        </w:rPr>
        <w:t>）</w:t>
      </w:r>
      <w:r>
        <w:rPr>
          <w:rFonts w:hint="eastAsia" w:ascii="Times New Roman" w:hAnsi="Times New Roman"/>
          <w:color w:val="auto"/>
          <w:sz w:val="24"/>
        </w:rPr>
        <w:t>废气</w:t>
      </w:r>
    </w:p>
    <w:p>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曹县范安全木制品加工厂年产60万张胶合板项目（一期）产生有机废气经集气罩收集后通过UV光氧催化+活性炭吸附装置处理后后由1根15m高排气筒（P1)排放；验收检测期间，甲醛最大排放浓度为2.8mg/m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，排放速率最大值为6.41×10</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kg/h，去除效率为48.0%~57.6%，可满足《大气污染物综合排放标准》(GB16297-1996)表2中二级标准限值要求（25mg/m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，0.26kg/h）；有组织VOCs（以NMHC计）最大排放浓度为4.62mg/m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，排放速率最大值为1.00×10</w:t>
      </w:r>
      <w:r>
        <w:rPr>
          <w:rFonts w:hint="eastAsia" w:ascii="Times New Roman" w:hAnsi="Times New Roman" w:eastAsia="宋体" w:cs="Times New Roman"/>
          <w:kern w:val="2"/>
          <w:sz w:val="24"/>
          <w:szCs w:val="24"/>
          <w:vertAlign w:val="superscript"/>
          <w:lang w:val="en-US" w:eastAsia="zh-CN" w:bidi="ar-SA"/>
        </w:rPr>
        <w:t>-2</w:t>
      </w:r>
      <w:r>
        <w:rPr>
          <w:rFonts w:hint="eastAsia" w:ascii="Times New Roman" w:hAnsi="Times New Roman" w:eastAsia="宋体" w:cs="Times New Roman"/>
          <w:kern w:val="2"/>
          <w:sz w:val="24"/>
          <w:szCs w:val="24"/>
          <w:lang w:val="en-US" w:eastAsia="zh-CN" w:bidi="ar-SA"/>
        </w:rPr>
        <w:t>kg/h，去除效率为82.8%~86.5%，可满足《挥发性有机物排放标准 第 7 部分：其他行业》(DB37/ 2801.7-2019)表1“人造板制造”行业第Ⅱ时段排放限值要求（40mg/m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、6kg/h）。</w:t>
      </w:r>
      <w:r>
        <w:rPr>
          <w:rFonts w:hint="default" w:ascii="Times New Roman" w:hAnsi="Times New Roman" w:eastAsia="宋体" w:cs="Times New Roman"/>
          <w:kern w:val="2"/>
          <w:sz w:val="24"/>
          <w:szCs w:val="24"/>
          <w:lang w:val="en-US" w:eastAsia="zh-CN" w:bidi="ar-SA"/>
        </w:rPr>
        <w:t>验收监测期间</w:t>
      </w:r>
      <w:r>
        <w:rPr>
          <w:rFonts w:hint="eastAsia" w:ascii="Times New Roman" w:hAnsi="Times New Roman" w:eastAsia="宋体" w:cs="Times New Roman"/>
          <w:kern w:val="2"/>
          <w:sz w:val="24"/>
          <w:szCs w:val="24"/>
          <w:lang w:val="en-US" w:eastAsia="zh-CN" w:bidi="ar-SA"/>
        </w:rPr>
        <w:t>，</w:t>
      </w:r>
      <w:r>
        <w:rPr>
          <w:rFonts w:hint="eastAsia" w:ascii="Times New Roman" w:hAnsi="Times New Roman" w:eastAsia="宋体" w:cs="Times New Roman"/>
          <w:sz w:val="24"/>
          <w:lang w:val="en-US" w:eastAsia="zh-CN"/>
        </w:rPr>
        <w:t>曹县范安全木制品加工厂年产60万张胶合板项目（一期）</w:t>
      </w:r>
      <w:r>
        <w:rPr>
          <w:rFonts w:hint="default" w:ascii="Times New Roman" w:hAnsi="Times New Roman" w:eastAsia="宋体" w:cs="Times New Roman"/>
          <w:sz w:val="24"/>
          <w:lang w:val="en-US" w:eastAsia="zh-CN"/>
        </w:rPr>
        <w:t>。无组织</w:t>
      </w:r>
      <w:r>
        <w:rPr>
          <w:rFonts w:hint="eastAsia" w:ascii="Times New Roman" w:hAnsi="Times New Roman" w:eastAsia="宋体" w:cs="Times New Roman"/>
          <w:sz w:val="24"/>
          <w:lang w:val="en-US" w:eastAsia="zh-CN"/>
        </w:rPr>
        <w:t>颗粒物</w:t>
      </w:r>
      <w:r>
        <w:rPr>
          <w:rFonts w:hint="default" w:ascii="Times New Roman" w:hAnsi="Times New Roman" w:eastAsia="宋体" w:cs="Times New Roman"/>
          <w:kern w:val="2"/>
          <w:sz w:val="24"/>
          <w:szCs w:val="24"/>
          <w:lang w:val="en-US" w:eastAsia="zh-CN" w:bidi="ar-SA"/>
        </w:rPr>
        <w:t>：下风向最大排放浓度为</w:t>
      </w:r>
      <w:r>
        <w:rPr>
          <w:rFonts w:hint="eastAsia" w:ascii="Times New Roman" w:hAnsi="Times New Roman" w:eastAsia="宋体" w:cs="Times New Roman"/>
          <w:kern w:val="2"/>
          <w:sz w:val="24"/>
          <w:szCs w:val="24"/>
          <w:lang w:val="en-US" w:eastAsia="zh-CN" w:bidi="ar-SA"/>
        </w:rPr>
        <w:t>0.473</w:t>
      </w:r>
      <w:r>
        <w:rPr>
          <w:rFonts w:hint="default" w:ascii="Times New Roman" w:hAnsi="Times New Roman" w:eastAsia="宋体" w:cs="Times New Roman"/>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kern w:val="2"/>
          <w:sz w:val="24"/>
          <w:szCs w:val="24"/>
          <w:lang w:val="en-US" w:eastAsia="zh-CN" w:bidi="ar-SA"/>
        </w:rPr>
        <w:t>，小于</w:t>
      </w:r>
      <w:r>
        <w:rPr>
          <w:rFonts w:hint="eastAsia" w:ascii="Times New Roman" w:hAnsi="Times New Roman" w:eastAsia="宋体" w:cs="Times New Roman"/>
          <w:kern w:val="2"/>
          <w:sz w:val="24"/>
          <w:szCs w:val="24"/>
          <w:lang w:val="en-US" w:eastAsia="zh-CN" w:bidi="ar-SA"/>
        </w:rPr>
        <w:t>1.0</w:t>
      </w:r>
      <w:r>
        <w:rPr>
          <w:rFonts w:hint="default" w:ascii="Times New Roman" w:hAnsi="Times New Roman" w:eastAsia="宋体" w:cs="Times New Roman"/>
          <w:kern w:val="2"/>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zh-CN"/>
        </w:rPr>
        <w:t>3</w:t>
      </w:r>
      <w:r>
        <w:rPr>
          <w:rFonts w:hint="default" w:ascii="Times New Roman" w:hAnsi="Times New Roman" w:eastAsia="宋体" w:cs="Times New Roman"/>
          <w:kern w:val="2"/>
          <w:sz w:val="24"/>
          <w:szCs w:val="24"/>
          <w:lang w:val="en-US" w:eastAsia="zh-CN" w:bidi="ar-SA"/>
        </w:rPr>
        <w:t>；符合《</w:t>
      </w:r>
      <w:r>
        <w:rPr>
          <w:rFonts w:hint="eastAsia" w:ascii="Times New Roman" w:hAnsi="Times New Roman" w:eastAsia="宋体" w:cs="Times New Roman"/>
          <w:kern w:val="2"/>
          <w:sz w:val="24"/>
          <w:szCs w:val="24"/>
          <w:lang w:val="en-US" w:eastAsia="zh-CN" w:bidi="ar-SA"/>
        </w:rPr>
        <w:t>建材工业大气污染物排放标准</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DB37/2373-2018</w:t>
      </w:r>
      <w:r>
        <w:rPr>
          <w:rFonts w:hint="default" w:ascii="Times New Roman" w:hAnsi="Times New Roman" w:eastAsia="宋体" w:cs="Times New Roman"/>
          <w:kern w:val="2"/>
          <w:sz w:val="24"/>
          <w:szCs w:val="24"/>
          <w:lang w:val="en-US" w:eastAsia="zh-CN" w:bidi="ar-SA"/>
        </w:rPr>
        <w:t>）表</w:t>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中</w:t>
      </w:r>
      <w:r>
        <w:rPr>
          <w:rFonts w:hint="eastAsia" w:ascii="Times New Roman" w:hAnsi="Times New Roman" w:eastAsia="宋体" w:cs="Times New Roman"/>
          <w:kern w:val="2"/>
          <w:sz w:val="24"/>
          <w:szCs w:val="24"/>
          <w:lang w:val="en-US" w:eastAsia="zh-CN" w:bidi="ar-SA"/>
        </w:rPr>
        <w:t>“除水泥外其他行业”</w:t>
      </w:r>
      <w:r>
        <w:rPr>
          <w:rFonts w:hint="default" w:ascii="Times New Roman" w:hAnsi="Times New Roman" w:eastAsia="宋体" w:cs="Times New Roman"/>
          <w:kern w:val="2"/>
          <w:sz w:val="24"/>
          <w:szCs w:val="24"/>
          <w:lang w:val="en-US" w:eastAsia="zh-CN" w:bidi="ar-SA"/>
        </w:rPr>
        <w:t>厂界监控点浓度限值</w:t>
      </w:r>
      <w:r>
        <w:rPr>
          <w:rFonts w:hint="eastAsia" w:ascii="Times New Roman" w:hAnsi="Times New Roman" w:eastAsia="宋体" w:cs="Times New Roman"/>
          <w:kern w:val="2"/>
          <w:sz w:val="24"/>
          <w:szCs w:val="24"/>
          <w:lang w:val="en-US" w:eastAsia="zh-CN" w:bidi="ar-SA"/>
        </w:rPr>
        <w:t>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b w:val="0"/>
          <w:bCs w:val="0"/>
          <w:sz w:val="24"/>
          <w:szCs w:val="24"/>
          <w:highlight w:val="none"/>
          <w:vertAlign w:val="baseline"/>
          <w:lang w:val="en-US" w:eastAsia="zh-CN"/>
        </w:rPr>
        <w:t>由监测结果可知，</w:t>
      </w:r>
      <w:r>
        <w:rPr>
          <w:rFonts w:hint="default" w:ascii="Times New Roman" w:hAnsi="Times New Roman" w:eastAsia="宋体" w:cs="Times New Roman"/>
          <w:b w:val="0"/>
          <w:bCs w:val="0"/>
          <w:color w:val="auto"/>
          <w:sz w:val="24"/>
          <w:szCs w:val="24"/>
          <w:highlight w:val="none"/>
          <w:vertAlign w:val="baseline"/>
          <w:lang w:val="en-US" w:eastAsia="zh-CN"/>
        </w:rPr>
        <w:t>曹县范安全木制品加工厂年产60万张胶合板项目（一期）</w:t>
      </w:r>
      <w:r>
        <w:rPr>
          <w:rFonts w:hint="default" w:ascii="Times New Roman" w:hAnsi="Times New Roman" w:eastAsia="宋体" w:cs="Times New Roman"/>
          <w:b w:val="0"/>
          <w:bCs w:val="0"/>
          <w:sz w:val="24"/>
          <w:szCs w:val="24"/>
          <w:highlight w:val="none"/>
          <w:vertAlign w:val="baseline"/>
          <w:lang w:val="en-US" w:eastAsia="zh-CN"/>
        </w:rPr>
        <w:t>项目厂界</w:t>
      </w:r>
      <w:r>
        <w:rPr>
          <w:rFonts w:hint="default" w:ascii="Times New Roman" w:hAnsi="Times New Roman" w:eastAsia="宋体" w:cs="Times New Roman"/>
          <w:sz w:val="24"/>
          <w:szCs w:val="24"/>
          <w:highlight w:val="none"/>
          <w:vertAlign w:val="baseline"/>
          <w:lang w:val="en-US" w:eastAsia="zh-CN"/>
        </w:rPr>
        <w:t>无组织VOCs（以NMHC计）</w:t>
      </w:r>
      <w:r>
        <w:rPr>
          <w:rFonts w:hint="default" w:ascii="Times New Roman" w:hAnsi="Times New Roman" w:eastAsia="宋体" w:cs="Times New Roman"/>
          <w:b w:val="0"/>
          <w:bCs w:val="0"/>
          <w:sz w:val="24"/>
          <w:szCs w:val="24"/>
          <w:highlight w:val="none"/>
          <w:vertAlign w:val="baseline"/>
          <w:lang w:val="en-US" w:eastAsia="zh-CN"/>
        </w:rPr>
        <w:t>排放浓度最大值为1.0</w:t>
      </w:r>
      <w:r>
        <w:rPr>
          <w:rFonts w:hint="eastAsia" w:ascii="Times New Roman" w:hAnsi="Times New Roman" w:eastAsia="宋体" w:cs="Times New Roman"/>
          <w:b w:val="0"/>
          <w:bCs w:val="0"/>
          <w:sz w:val="24"/>
          <w:szCs w:val="24"/>
          <w:highlight w:val="none"/>
          <w:vertAlign w:val="baseline"/>
          <w:lang w:val="en-US" w:eastAsia="zh-CN"/>
        </w:rPr>
        <w:t>5</w:t>
      </w:r>
      <w:r>
        <w:rPr>
          <w:rFonts w:hint="default" w:ascii="Times New Roman" w:hAnsi="Times New Roman" w:eastAsia="宋体" w:cs="Times New Roman"/>
          <w:b w:val="0"/>
          <w:bCs w:val="0"/>
          <w:sz w:val="24"/>
          <w:szCs w:val="24"/>
          <w:highlight w:val="none"/>
          <w:vertAlign w:val="baseli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vertAlign w:val="baseline"/>
          <w:lang w:val="en-US" w:eastAsia="zh-CN"/>
        </w:rPr>
        <w:t>，低于</w:t>
      </w:r>
      <w:r>
        <w:rPr>
          <w:rFonts w:hint="default" w:ascii="Times New Roman" w:hAnsi="Times New Roman" w:eastAsia="宋体" w:cs="Times New Roman"/>
          <w:sz w:val="24"/>
          <w:szCs w:val="24"/>
          <w:highlight w:val="none"/>
          <w:vertAlign w:val="baseline"/>
          <w:lang w:val="en-US" w:eastAsia="zh-CN"/>
        </w:rPr>
        <w:t>《挥发性有机物排放标准 第 7 部分：其他行业》(DB37/ 2801.7-2019)表2厂界监控点浓度排放限值（VOCs（以NMHC计）：2.0mg/m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）；无组织甲醛未检出，</w:t>
      </w:r>
      <w:r>
        <w:rPr>
          <w:rFonts w:hint="default" w:ascii="Times New Roman" w:hAnsi="Times New Roman" w:eastAsia="宋体" w:cs="Times New Roman"/>
          <w:b w:val="0"/>
          <w:bCs w:val="0"/>
          <w:sz w:val="24"/>
          <w:szCs w:val="24"/>
          <w:highlight w:val="none"/>
          <w:vertAlign w:val="baseline"/>
          <w:lang w:val="en-US" w:eastAsia="zh-CN"/>
        </w:rPr>
        <w:t>满足</w:t>
      </w:r>
      <w:r>
        <w:rPr>
          <w:rFonts w:hint="default" w:ascii="Times New Roman" w:hAnsi="Times New Roman" w:eastAsia="宋体" w:cs="Times New Roman"/>
          <w:sz w:val="24"/>
          <w:szCs w:val="24"/>
          <w:highlight w:val="none"/>
          <w:vertAlign w:val="baseline"/>
          <w:lang w:val="en-US" w:eastAsia="zh-CN"/>
        </w:rPr>
        <w:t>《挥发性有机物排放标准 第 7 部分：其他行业》(DB37/ 2801.7-2019)表3厂界监控点浓度排放限值（甲醛：0.05mg/m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w:t>
      </w:r>
    </w:p>
    <w:p>
      <w:pPr>
        <w:tabs>
          <w:tab w:val="left" w:pos="5865"/>
        </w:tabs>
        <w:autoSpaceDE w:val="0"/>
        <w:autoSpaceDN w:val="0"/>
        <w:adjustRightIn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（3）</w:t>
      </w:r>
      <w:r>
        <w:rPr>
          <w:rFonts w:ascii="Times New Roman" w:hAnsi="Times New Roman"/>
          <w:color w:val="auto"/>
          <w:sz w:val="24"/>
        </w:rPr>
        <w:t>噪声</w:t>
      </w:r>
    </w:p>
    <w:p>
      <w:pPr>
        <w:spacing w:line="360" w:lineRule="auto"/>
        <w:ind w:firstLine="480" w:firstLineChars="200"/>
        <w:rPr>
          <w:rFonts w:hint="eastAsia" w:ascii="宋体" w:hAnsi="宋体" w:eastAsia="宋体"/>
          <w:sz w:val="24"/>
          <w:szCs w:val="24"/>
          <w:lang w:eastAsia="zh-CN"/>
        </w:rPr>
      </w:pPr>
      <w:r>
        <w:rPr>
          <w:rFonts w:hint="eastAsia" w:ascii="Times New Roman" w:hAnsi="Times New Roman" w:eastAsia="宋体" w:cs="Times New Roman"/>
          <w:sz w:val="24"/>
          <w:szCs w:val="24"/>
          <w:lang w:eastAsia="zh-CN"/>
        </w:rPr>
        <w:t>验收监测期间，曹县范安全木制品加工厂年产60万张胶合板项目（一期）厂界昼间噪声监测值在53.1~58.7dB(A)之间，夜间噪声监测值在42.1~48.0dB(A)之间。昼间噪声均满足《工业企业厂界环境噪声排放标准》（GB12348-2008)2类声环境功能区标准（昼间：60dB(A)、夜间：50dB(A))</w:t>
      </w:r>
      <w:r>
        <w:rPr>
          <w:rFonts w:hint="default" w:ascii="Times New Roman" w:hAnsi="Times New Roman" w:eastAsia="宋体" w:cs="Times New Roman"/>
          <w:bCs/>
          <w:sz w:val="24"/>
          <w:szCs w:val="24"/>
        </w:rPr>
        <w:t>，小于60dB(A)</w:t>
      </w:r>
      <w:r>
        <w:rPr>
          <w:rFonts w:hint="default" w:ascii="Times New Roman" w:hAnsi="Times New Roman" w:eastAsia="宋体" w:cs="Times New Roman"/>
          <w:sz w:val="24"/>
          <w:lang w:eastAsia="zh-CN"/>
        </w:rPr>
        <w:t>；夜间</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val="en-US" w:eastAsia="zh-CN"/>
        </w:rPr>
        <w:t>为45.5~48.6</w:t>
      </w:r>
      <w:r>
        <w:rPr>
          <w:rFonts w:hint="default" w:ascii="Times New Roman" w:hAnsi="Times New Roman" w:eastAsia="宋体" w:cs="Times New Roman"/>
          <w:bCs/>
          <w:sz w:val="24"/>
          <w:szCs w:val="24"/>
        </w:rPr>
        <w:t>dB(A)</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小于</w:t>
      </w:r>
      <w:r>
        <w:rPr>
          <w:rFonts w:hint="default" w:ascii="Times New Roman" w:hAnsi="Times New Roman" w:eastAsia="宋体" w:cs="Times New Roman"/>
          <w:bCs/>
          <w:sz w:val="24"/>
          <w:szCs w:val="24"/>
          <w:lang w:val="en-US" w:eastAsia="zh-CN"/>
        </w:rPr>
        <w:t>50</w:t>
      </w:r>
      <w:r>
        <w:rPr>
          <w:rFonts w:hint="default" w:ascii="Times New Roman" w:hAnsi="Times New Roman" w:eastAsia="宋体" w:cs="Times New Roman"/>
          <w:bCs/>
          <w:sz w:val="24"/>
          <w:szCs w:val="24"/>
        </w:rPr>
        <w:t>dB(A)</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sz w:val="24"/>
          <w:lang w:eastAsia="zh-CN"/>
        </w:rPr>
        <w:t>厂界噪声符合《工业企业厂界环境</w:t>
      </w:r>
      <w:r>
        <w:rPr>
          <w:rFonts w:hint="default" w:ascii="Times New Roman" w:hAnsi="Times New Roman" w:eastAsia="宋体" w:cs="Times New Roman"/>
          <w:sz w:val="24"/>
          <w:szCs w:val="24"/>
        </w:rPr>
        <w:t>噪声排放标准》（GB12348-2008）中2类标准要求。</w:t>
      </w:r>
    </w:p>
    <w:p>
      <w:pPr>
        <w:tabs>
          <w:tab w:val="left" w:pos="5865"/>
        </w:tabs>
        <w:autoSpaceDE w:val="0"/>
        <w:autoSpaceDN w:val="0"/>
        <w:adjustRightIn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（4）固废</w:t>
      </w:r>
    </w:p>
    <w:p>
      <w:pPr>
        <w:tabs>
          <w:tab w:val="left" w:pos="5865"/>
        </w:tabs>
        <w:autoSpaceDE w:val="0"/>
        <w:autoSpaceDN w:val="0"/>
        <w:adjustRightInd w:val="0"/>
        <w:spacing w:line="360" w:lineRule="auto"/>
        <w:ind w:firstLine="480" w:firstLineChars="200"/>
        <w:rPr>
          <w:rFonts w:hint="eastAsia" w:ascii="Times New Roman" w:hAnsi="Times New Roman" w:eastAsia="宋体" w:cs="Times New Roman"/>
          <w:sz w:val="24"/>
          <w:lang w:val="en-US" w:eastAsia="zh-CN"/>
        </w:rPr>
      </w:pPr>
      <w:bookmarkStart w:id="0" w:name="_Toc2746"/>
      <w:bookmarkStart w:id="1" w:name="_Toc5976"/>
      <w:bookmarkStart w:id="2" w:name="_Toc20667"/>
      <w:bookmarkStart w:id="3" w:name="_Toc18157"/>
      <w:bookmarkStart w:id="4" w:name="_Toc2588"/>
      <w:bookmarkStart w:id="5" w:name="_Toc14357"/>
      <w:bookmarkStart w:id="6" w:name="_Toc32284"/>
      <w:bookmarkStart w:id="7" w:name="_Toc17632"/>
      <w:r>
        <w:rPr>
          <w:rFonts w:hint="eastAsia" w:ascii="Times New Roman" w:hAnsi="Times New Roman" w:eastAsia="宋体" w:cs="Times New Roman"/>
          <w:sz w:val="24"/>
          <w:lang w:val="en-US" w:eastAsia="zh-CN"/>
        </w:rPr>
        <w:t>项目生产过程中产生的下脚料、废包装等一般固体废物外售进行综合利用；生活垃圾由环卫部门统一处理。满足一般固废执行《一般工业固体废物贮存、处置场污染控制标准》（GB 18599-2001）及其修改单的要求。废胶桶由厂家回收；废导热油、废光氧灯管、废活性炭、废胶渣须委托具有危险废物处置资质的单位处理。固废暂存场所做好“防渗漏、防雨淋、防流失”措施危险固废执行《危险废物贮存污染控制标准》（GB 18597-2001）及2013年修改单。</w:t>
      </w:r>
    </w:p>
    <w:p>
      <w:pPr>
        <w:tabs>
          <w:tab w:val="left" w:pos="5865"/>
        </w:tabs>
        <w:autoSpaceDE w:val="0"/>
        <w:autoSpaceDN w:val="0"/>
        <w:adjustRightInd w:val="0"/>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rPr>
        <w:t>（</w:t>
      </w:r>
      <w:r>
        <w:rPr>
          <w:rFonts w:hint="eastAsia" w:ascii="Times New Roman" w:hAnsi="Times New Roman"/>
          <w:color w:val="auto"/>
          <w:sz w:val="24"/>
          <w:lang w:val="en-US" w:eastAsia="zh-CN"/>
        </w:rPr>
        <w:t>5</w:t>
      </w:r>
      <w:r>
        <w:rPr>
          <w:rFonts w:hint="eastAsia" w:ascii="Times New Roman" w:hAnsi="Times New Roman"/>
          <w:color w:val="auto"/>
          <w:sz w:val="24"/>
        </w:rPr>
        <w:t>）</w:t>
      </w:r>
      <w:r>
        <w:rPr>
          <w:rFonts w:hint="default" w:ascii="Times New Roman" w:hAnsi="Times New Roman"/>
          <w:color w:val="auto"/>
          <w:sz w:val="24"/>
          <w:lang w:val="en-US" w:eastAsia="zh-CN"/>
        </w:rPr>
        <w:t>总量</w:t>
      </w:r>
      <w:r>
        <w:rPr>
          <w:rFonts w:hint="eastAsia" w:ascii="Times New Roman" w:hAnsi="Times New Roman"/>
          <w:color w:val="auto"/>
          <w:sz w:val="24"/>
          <w:lang w:val="en-US" w:eastAsia="zh-CN"/>
        </w:rPr>
        <w:t>控制指标</w:t>
      </w:r>
    </w:p>
    <w:bookmarkEnd w:id="0"/>
    <w:bookmarkEnd w:id="1"/>
    <w:bookmarkEnd w:id="2"/>
    <w:bookmarkEnd w:id="3"/>
    <w:bookmarkEnd w:id="4"/>
    <w:bookmarkEnd w:id="5"/>
    <w:bookmarkEnd w:id="6"/>
    <w:bookmarkEnd w:id="7"/>
    <w:p>
      <w:pPr>
        <w:tabs>
          <w:tab w:val="left" w:pos="5865"/>
        </w:tabs>
        <w:autoSpaceDE w:val="0"/>
        <w:autoSpaceDN w:val="0"/>
        <w:adjustRightInd w:val="0"/>
        <w:spacing w:line="360" w:lineRule="auto"/>
        <w:ind w:firstLine="480" w:firstLineChars="200"/>
        <w:rPr>
          <w:rFonts w:hint="default" w:ascii="Times New Roman" w:hAnsi="Times New Roman"/>
          <w:color w:val="auto"/>
          <w:sz w:val="24"/>
          <w:lang w:val="en-US" w:eastAsia="zh-CN"/>
        </w:rPr>
      </w:pPr>
      <w:r>
        <w:rPr>
          <w:rFonts w:hint="eastAsia" w:ascii="Times New Roman" w:hAnsi="Times New Roman"/>
          <w:color w:val="auto"/>
          <w:sz w:val="24"/>
          <w:lang w:val="en-US" w:eastAsia="zh-CN"/>
        </w:rPr>
        <w:t>本项目无总量指标控制要求。</w:t>
      </w:r>
    </w:p>
    <w:p>
      <w:pPr>
        <w:tabs>
          <w:tab w:val="left" w:pos="5865"/>
        </w:tabs>
        <w:autoSpaceDE w:val="0"/>
        <w:autoSpaceDN w:val="0"/>
        <w:adjustRightInd w:val="0"/>
        <w:spacing w:line="360" w:lineRule="auto"/>
        <w:ind w:firstLine="482" w:firstLineChars="200"/>
        <w:rPr>
          <w:rFonts w:hint="default" w:ascii="Times New Roman" w:hAnsi="Times New Roman"/>
          <w:b/>
          <w:bCs/>
          <w:color w:val="auto"/>
          <w:sz w:val="24"/>
          <w:lang w:val="en-US" w:eastAsia="zh-CN"/>
        </w:rPr>
      </w:pPr>
      <w:r>
        <w:rPr>
          <w:rFonts w:hint="default" w:ascii="Times New Roman" w:hAnsi="Times New Roman"/>
          <w:b/>
          <w:bCs/>
          <w:color w:val="auto"/>
          <w:sz w:val="24"/>
          <w:lang w:val="en-US" w:eastAsia="zh-CN"/>
        </w:rPr>
        <w:t>五、验收结论</w:t>
      </w:r>
    </w:p>
    <w:p>
      <w:pPr>
        <w:tabs>
          <w:tab w:val="left" w:pos="5865"/>
        </w:tabs>
        <w:autoSpaceDE w:val="0"/>
        <w:autoSpaceDN w:val="0"/>
        <w:adjustRightIn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lang w:val="en-US" w:eastAsia="zh-CN"/>
        </w:rPr>
        <w:t>曹县范安全木制品加工厂</w:t>
      </w:r>
      <w:r>
        <w:rPr>
          <w:rFonts w:hint="default" w:ascii="Times New Roman" w:hAnsi="Times New Roman" w:cs="Times New Roman"/>
          <w:color w:val="auto"/>
          <w:sz w:val="24"/>
          <w:lang w:eastAsia="zh-CN"/>
        </w:rPr>
        <w:t>年产60万张胶合板项目（一期）</w:t>
      </w:r>
      <w:r>
        <w:rPr>
          <w:rFonts w:hint="default" w:ascii="Times New Roman" w:hAnsi="Times New Roman" w:cs="Times New Roman"/>
          <w:bCs/>
          <w:color w:val="auto"/>
          <w:sz w:val="24"/>
        </w:rPr>
        <w:t>环保手续齐全，基本执行了环境影响评价制度和建设项目环保</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三同时</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制度，污染防治能力基本适应主体工程需要，各项污染物能够达标排放。验收资料比较齐全，基本符合《建设项目竣工环境保护验收管理办法》的有关规定，在落实整改意见和后续要求后，验收组同意该项目通过验收。</w:t>
      </w:r>
    </w:p>
    <w:p>
      <w:pPr>
        <w:spacing w:line="360" w:lineRule="auto"/>
        <w:ind w:firstLine="482" w:firstLineChars="200"/>
        <w:rPr>
          <w:rFonts w:ascii="Times New Roman" w:hAnsi="Times New Roman"/>
          <w:b/>
          <w:bCs/>
          <w:color w:val="FF0000"/>
          <w:sz w:val="24"/>
        </w:rPr>
      </w:pPr>
      <w:r>
        <w:rPr>
          <w:rFonts w:hint="eastAsia" w:ascii="Times New Roman" w:hAnsi="Times New Roman"/>
          <w:b/>
          <w:bCs/>
          <w:color w:val="auto"/>
          <w:sz w:val="24"/>
        </w:rPr>
        <w:t>六</w:t>
      </w:r>
      <w:r>
        <w:rPr>
          <w:rFonts w:ascii="Times New Roman" w:hAnsi="Times New Roman"/>
          <w:b/>
          <w:bCs/>
          <w:color w:val="auto"/>
          <w:sz w:val="24"/>
        </w:rPr>
        <w:t>、后续要求和建议</w:t>
      </w:r>
    </w:p>
    <w:p>
      <w:pPr>
        <w:spacing w:line="360" w:lineRule="auto"/>
        <w:ind w:firstLine="480" w:firstLineChars="200"/>
        <w:rPr>
          <w:rFonts w:hint="eastAsia" w:ascii="Times New Roman" w:hAnsi="Times New Roman"/>
          <w:bCs/>
          <w:color w:val="auto"/>
          <w:sz w:val="24"/>
          <w:lang w:eastAsia="zh-CN"/>
        </w:rPr>
      </w:pPr>
      <w:r>
        <w:rPr>
          <w:rFonts w:hint="eastAsia" w:ascii="Times New Roman" w:hAnsi="Times New Roman"/>
          <w:bCs/>
          <w:color w:val="auto"/>
          <w:sz w:val="24"/>
          <w:lang w:eastAsia="zh-CN"/>
        </w:rPr>
        <w:t>（一）建设单位需完善的内容</w:t>
      </w:r>
    </w:p>
    <w:p>
      <w:pPr>
        <w:spacing w:line="360" w:lineRule="auto"/>
        <w:ind w:firstLine="480" w:firstLineChars="200"/>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1、加强环保队伍建设，做好环保设施的维护和管理台账，保证设备正常运行，定期巡检，确保污染物长期稳定达标排放。</w:t>
      </w:r>
    </w:p>
    <w:p>
      <w:pPr>
        <w:spacing w:line="360" w:lineRule="auto"/>
        <w:ind w:firstLine="480" w:firstLineChars="200"/>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2、建立并完善环境监测计划，建立健全环境应急预案，定期演练；落实环评及批复中的各项环保要求，提高环保意识。</w:t>
      </w:r>
    </w:p>
    <w:p>
      <w:pPr>
        <w:spacing w:line="360" w:lineRule="auto"/>
        <w:ind w:firstLine="480" w:firstLineChars="200"/>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3、完善并落实危废管理制度，严格按照相关规定要求，实行双人双锁管理，并做好出入库记录。</w:t>
      </w:r>
    </w:p>
    <w:p>
      <w:pPr>
        <w:spacing w:line="360" w:lineRule="auto"/>
        <w:ind w:firstLine="480" w:firstLineChars="200"/>
        <w:rPr>
          <w:rFonts w:hint="eastAsia" w:ascii="Times New Roman" w:hAnsi="Times New Roman"/>
          <w:bCs/>
          <w:color w:val="auto"/>
          <w:sz w:val="24"/>
          <w:lang w:eastAsia="zh-CN"/>
        </w:rPr>
      </w:pPr>
      <w:r>
        <w:rPr>
          <w:rFonts w:hint="eastAsia" w:ascii="Times New Roman" w:hAnsi="Times New Roman"/>
          <w:bCs/>
          <w:color w:val="auto"/>
          <w:sz w:val="24"/>
          <w:lang w:val="en-US" w:eastAsia="zh-CN"/>
        </w:rPr>
        <w:t>4、依</w:t>
      </w:r>
      <w:r>
        <w:rPr>
          <w:rFonts w:hint="eastAsia" w:ascii="Times New Roman" w:hAnsi="Times New Roman"/>
          <w:bCs/>
          <w:color w:val="auto"/>
          <w:sz w:val="24"/>
          <w:lang w:eastAsia="zh-CN"/>
        </w:rPr>
        <w:t>法对验收信息进行公开，公示结束后应及时登录全国建设项目竣工环境保护验收信息平台，上传项目相关信息，并报环保部门备案，接受各级环保部门的监督检查。</w:t>
      </w:r>
    </w:p>
    <w:p>
      <w:pPr>
        <w:spacing w:line="360" w:lineRule="auto"/>
        <w:ind w:firstLine="480" w:firstLineChars="200"/>
        <w:rPr>
          <w:rFonts w:hint="eastAsia" w:ascii="Times New Roman" w:hAnsi="Times New Roman"/>
          <w:bCs/>
          <w:color w:val="auto"/>
          <w:sz w:val="24"/>
          <w:lang w:eastAsia="zh-CN"/>
        </w:rPr>
      </w:pPr>
      <w:r>
        <w:rPr>
          <w:rFonts w:hint="eastAsia" w:ascii="Times New Roman" w:hAnsi="Times New Roman"/>
          <w:bCs/>
          <w:color w:val="auto"/>
          <w:sz w:val="24"/>
          <w:lang w:eastAsia="zh-CN"/>
        </w:rPr>
        <w:t>（二）验收监测及验收报告编制单位需完善的内容</w:t>
      </w:r>
    </w:p>
    <w:p>
      <w:pPr>
        <w:spacing w:line="360" w:lineRule="auto"/>
        <w:ind w:firstLine="480" w:firstLineChars="200"/>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1、完善验收执行标准，按照省市新发布标准和现行环保要求，核实污染物监测数据，明确达标排放情况</w:t>
      </w:r>
    </w:p>
    <w:p>
      <w:pPr>
        <w:spacing w:line="360" w:lineRule="auto"/>
        <w:ind w:firstLine="480" w:firstLineChars="200"/>
        <w:rPr>
          <w:rFonts w:hint="eastAsia" w:ascii="Times New Roman" w:hAnsi="Times New Roman"/>
          <w:bCs/>
          <w:color w:val="auto"/>
          <w:sz w:val="24"/>
          <w:lang w:eastAsia="zh-CN"/>
        </w:rPr>
      </w:pPr>
      <w:r>
        <w:rPr>
          <w:rFonts w:hint="eastAsia" w:ascii="Times New Roman" w:hAnsi="Times New Roman"/>
          <w:bCs/>
          <w:color w:val="auto"/>
          <w:sz w:val="24"/>
          <w:lang w:val="en-US" w:eastAsia="zh-CN"/>
        </w:rPr>
        <w:t xml:space="preserve">2、按《建设项目竣工环境保护验收技术南指南》要求规范报告文本、补充完善验收监测质量控制措施及建设项目工程竣工环境保护“三同时” 验收登记表等图表附件。 </w:t>
      </w:r>
    </w:p>
    <w:p>
      <w:pPr>
        <w:pStyle w:val="9"/>
        <w:tabs>
          <w:tab w:val="left" w:pos="0"/>
        </w:tabs>
        <w:spacing w:line="360" w:lineRule="auto"/>
        <w:ind w:left="0" w:leftChars="0" w:firstLine="422" w:firstLineChars="200"/>
        <w:rPr>
          <w:rFonts w:hint="eastAsia" w:ascii="Times New Roman" w:hAnsi="Times New Roman"/>
          <w:bCs/>
          <w:color w:val="auto"/>
        </w:rPr>
      </w:pPr>
      <w:r>
        <w:rPr>
          <w:rFonts w:hint="eastAsia" w:ascii="Times New Roman" w:hAnsi="Times New Roman"/>
          <w:b/>
          <w:color w:val="auto"/>
        </w:rPr>
        <w:t>七、验收工作组人员信息</w:t>
      </w:r>
    </w:p>
    <w:p>
      <w:pPr>
        <w:pStyle w:val="9"/>
        <w:tabs>
          <w:tab w:val="left" w:pos="0"/>
        </w:tabs>
        <w:spacing w:line="360" w:lineRule="auto"/>
        <w:ind w:firstLine="420" w:firstLineChars="200"/>
        <w:rPr>
          <w:rFonts w:hint="eastAsia" w:ascii="Times New Roman" w:hAnsi="Times New Roman"/>
          <w:bCs/>
          <w:color w:val="auto"/>
        </w:rPr>
      </w:pPr>
      <w:r>
        <w:rPr>
          <w:rFonts w:hint="eastAsia" w:ascii="Times New Roman" w:hAnsi="Times New Roman"/>
          <w:bCs/>
          <w:color w:val="auto"/>
        </w:rPr>
        <w:t>见附件：验收工作组成员名单</w:t>
      </w:r>
    </w:p>
    <w:p>
      <w:pPr>
        <w:pStyle w:val="9"/>
        <w:tabs>
          <w:tab w:val="left" w:pos="0"/>
        </w:tabs>
        <w:spacing w:line="460" w:lineRule="atLeast"/>
        <w:ind w:firstLine="0" w:firstLineChars="0"/>
        <w:jc w:val="right"/>
        <w:rPr>
          <w:rFonts w:hint="eastAsia" w:ascii="Times New Roman" w:hAnsi="Times New Roman"/>
          <w:bCs/>
          <w:color w:val="auto"/>
        </w:rPr>
      </w:pPr>
    </w:p>
    <w:p>
      <w:pPr>
        <w:pStyle w:val="9"/>
        <w:tabs>
          <w:tab w:val="left" w:pos="0"/>
        </w:tabs>
        <w:spacing w:line="460" w:lineRule="atLeast"/>
        <w:ind w:firstLine="0" w:firstLineChars="0"/>
        <w:jc w:val="center"/>
        <w:rPr>
          <w:rFonts w:hint="eastAsia" w:ascii="Times New Roman" w:hAnsi="Times New Roman"/>
          <w:bCs/>
          <w:color w:val="auto"/>
        </w:rPr>
      </w:pPr>
      <w:r>
        <w:rPr>
          <w:rFonts w:hint="eastAsia" w:ascii="Times New Roman" w:hAnsi="Times New Roman"/>
          <w:bCs/>
          <w:color w:val="auto"/>
          <w:lang w:val="en-US" w:eastAsia="zh-CN"/>
        </w:rPr>
        <w:t xml:space="preserve">                                                         </w:t>
      </w:r>
      <w:r>
        <w:rPr>
          <w:rFonts w:hint="eastAsia" w:ascii="Times New Roman" w:hAnsi="Times New Roman"/>
          <w:bCs/>
          <w:color w:val="auto"/>
        </w:rPr>
        <w:t>验收工作组</w:t>
      </w:r>
    </w:p>
    <w:p>
      <w:pPr>
        <w:pStyle w:val="9"/>
        <w:tabs>
          <w:tab w:val="left" w:pos="0"/>
        </w:tabs>
        <w:spacing w:line="460" w:lineRule="atLeast"/>
        <w:ind w:firstLine="0" w:firstLineChars="0"/>
        <w:jc w:val="right"/>
        <w:rPr>
          <w:rFonts w:hint="eastAsia" w:ascii="Times New Roman" w:hAnsi="Times New Roman"/>
          <w:bCs/>
          <w:color w:val="auto"/>
        </w:rPr>
        <w:sectPr>
          <w:headerReference r:id="rId14" w:type="default"/>
          <w:pgSz w:w="11906" w:h="16838"/>
          <w:pgMar w:top="1440" w:right="1800" w:bottom="1440" w:left="1800" w:header="283" w:footer="992" w:gutter="0"/>
          <w:pgNumType w:fmt="decimal" w:start="38"/>
          <w:cols w:space="720" w:num="1"/>
          <w:docGrid w:type="lines" w:linePitch="312" w:charSpace="0"/>
        </w:sectPr>
      </w:pPr>
      <w:bookmarkStart w:id="8" w:name="_GoBack"/>
      <w:bookmarkEnd w:id="8"/>
      <w:r>
        <w:rPr>
          <w:rFonts w:hint="eastAsia" w:ascii="Times New Roman" w:hAnsi="Times New Roman"/>
          <w:bCs/>
          <w:color w:val="auto"/>
        </w:rPr>
        <w:t>20</w:t>
      </w:r>
      <w:r>
        <w:rPr>
          <w:rFonts w:hint="eastAsia" w:ascii="Times New Roman" w:hAnsi="Times New Roman"/>
          <w:bCs/>
          <w:color w:val="auto"/>
          <w:lang w:val="en-US" w:eastAsia="zh-CN"/>
        </w:rPr>
        <w:t>21</w:t>
      </w:r>
      <w:r>
        <w:rPr>
          <w:rFonts w:hint="eastAsia" w:ascii="Times New Roman" w:hAnsi="Times New Roman"/>
          <w:bCs/>
          <w:color w:val="auto"/>
        </w:rPr>
        <w:t>年</w:t>
      </w:r>
      <w:r>
        <w:rPr>
          <w:rFonts w:hint="eastAsia" w:ascii="Times New Roman" w:hAnsi="Times New Roman"/>
          <w:bCs/>
          <w:color w:val="auto"/>
          <w:lang w:val="en-US" w:eastAsia="zh-CN"/>
        </w:rPr>
        <w:t>03</w:t>
      </w:r>
      <w:r>
        <w:rPr>
          <w:rFonts w:hint="eastAsia" w:ascii="Times New Roman" w:hAnsi="Times New Roman"/>
          <w:bCs/>
          <w:color w:val="auto"/>
        </w:rPr>
        <w:t>月</w:t>
      </w:r>
      <w:r>
        <w:rPr>
          <w:rFonts w:hint="eastAsia" w:ascii="Times New Roman" w:hAnsi="Times New Roman"/>
          <w:bCs/>
          <w:color w:val="auto"/>
          <w:lang w:val="en-US" w:eastAsia="zh-CN"/>
        </w:rPr>
        <w:t>06</w:t>
      </w:r>
      <w:r>
        <w:rPr>
          <w:rFonts w:hint="eastAsia" w:ascii="Times New Roman" w:hAnsi="Times New Roman"/>
          <w:bCs/>
          <w:color w:val="auto"/>
        </w:rPr>
        <w:t>日</w:t>
      </w:r>
    </w:p>
    <w:p>
      <w:pPr>
        <w:rPr>
          <w:rFonts w:hint="default"/>
          <w:lang w:val="en-US" w:eastAsia="zh-CN"/>
        </w:rPr>
      </w:pPr>
      <w:r>
        <w:rPr>
          <w:rFonts w:hint="eastAsia" w:eastAsiaTheme="minorEastAsia"/>
          <w:lang w:eastAsia="zh-CN"/>
        </w:rPr>
        <w:drawing>
          <wp:inline distT="0" distB="0" distL="114300" distR="114300">
            <wp:extent cx="4775200" cy="9280525"/>
            <wp:effectExtent l="0" t="0" r="6350" b="6350"/>
            <wp:docPr id="38" name="图片 38" descr="2fa84353190a9c601063394da06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fa84353190a9c601063394da068469"/>
                    <pic:cNvPicPr>
                      <a:picLocks noChangeAspect="1"/>
                    </pic:cNvPicPr>
                  </pic:nvPicPr>
                  <pic:blipFill>
                    <a:blip r:embed="rId24"/>
                    <a:srcRect l="10788" r="16800"/>
                    <a:stretch>
                      <a:fillRect/>
                    </a:stretch>
                  </pic:blipFill>
                  <pic:spPr>
                    <a:xfrm rot="5400000">
                      <a:off x="0" y="0"/>
                      <a:ext cx="4775200" cy="9280525"/>
                    </a:xfrm>
                    <a:prstGeom prst="rect">
                      <a:avLst/>
                    </a:prstGeom>
                  </pic:spPr>
                </pic:pic>
              </a:graphicData>
            </a:graphic>
          </wp:inline>
        </w:drawing>
      </w:r>
    </w:p>
    <w:sectPr>
      <w:headerReference r:id="rId15" w:type="default"/>
      <w:pgSz w:w="16783" w:h="11850" w:orient="landscape"/>
      <w:pgMar w:top="1797" w:right="1440" w:bottom="1797" w:left="1440" w:header="794"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第 </w:t>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第 </w:t>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第 </w:t>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35</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第 </w:t>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35</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default" w:ascii="Times New Roman" w:hAnsi="Times New Roman" w:eastAsia="宋体" w:cs="Times New Roman"/>
        <w:sz w:val="20"/>
        <w:szCs w:val="28"/>
        <w:lang w:val="en-US" w:eastAsia="zh-CN"/>
      </w:rPr>
    </w:pPr>
    <w:r>
      <w:rPr>
        <w:rFonts w:hint="eastAsia" w:ascii="Times New Roman" w:hAnsi="Times New Roman" w:eastAsia="宋体" w:cs="Times New Roman"/>
        <w:b w:val="0"/>
        <w:bCs/>
        <w:color w:val="000000"/>
        <w:sz w:val="21"/>
        <w:szCs w:val="21"/>
        <w:lang w:val="en-US" w:eastAsia="zh-CN"/>
      </w:rPr>
      <w:t>年产60万张胶合板项目（一期）</w:t>
    </w:r>
    <w:r>
      <w:rPr>
        <w:rFonts w:hint="default" w:ascii="Times New Roman" w:hAnsi="Times New Roman" w:eastAsia="宋体" w:cs="Times New Roman"/>
        <w:b w:val="0"/>
        <w:bCs/>
        <w:color w:val="000000"/>
        <w:sz w:val="21"/>
        <w:szCs w:val="21"/>
        <w:lang w:val="en-US" w:eastAsia="zh-CN"/>
      </w:rPr>
      <w:t>竣工环境保护验收监测报告表</w:t>
    </w:r>
  </w:p>
  <w:p>
    <w:pPr>
      <w:pStyle w:val="11"/>
      <w:pBdr>
        <w:bottom w:val="none" w:color="auto" w:sz="0" w:space="0"/>
      </w:pBdr>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ckThinSmallGap" w:color="auto" w:sz="12" w:space="1"/>
      </w:pBdr>
      <w:jc w:val="center"/>
      <w:rPr>
        <w:rFonts w:hint="default" w:ascii="Times New Roman" w:hAnsi="Times New Roman" w:eastAsia="宋体" w:cs="Times New Roman"/>
        <w:sz w:val="20"/>
        <w:szCs w:val="28"/>
        <w:lang w:val="en-US" w:eastAsia="zh-CN"/>
      </w:rPr>
    </w:pPr>
    <w:r>
      <w:rPr>
        <w:rFonts w:hint="eastAsia" w:ascii="Times New Roman" w:hAnsi="Times New Roman" w:eastAsia="宋体" w:cs="Times New Roman"/>
        <w:b w:val="0"/>
        <w:bCs/>
        <w:color w:val="000000"/>
        <w:sz w:val="21"/>
        <w:szCs w:val="21"/>
        <w:lang w:val="en-US" w:eastAsia="zh-CN"/>
      </w:rPr>
      <w:t>年产60万张胶合板项目（一期）</w:t>
    </w:r>
    <w:r>
      <w:rPr>
        <w:rFonts w:hint="default" w:ascii="Times New Roman" w:hAnsi="Times New Roman" w:eastAsia="宋体" w:cs="Times New Roman"/>
        <w:b w:val="0"/>
        <w:bCs/>
        <w:color w:val="000000"/>
        <w:sz w:val="21"/>
        <w:szCs w:val="21"/>
        <w:lang w:val="en-US" w:eastAsia="zh-CN"/>
      </w:rPr>
      <w:t>竣工环境保护验收监测报告表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ckThinSmallGap" w:color="auto" w:sz="12" w:space="1"/>
      </w:pBdr>
      <w:jc w:val="center"/>
      <w:rPr>
        <w:rFonts w:hint="default" w:ascii="Times New Roman" w:hAnsi="Times New Roman" w:eastAsia="宋体" w:cs="Times New Roman"/>
        <w:sz w:val="20"/>
        <w:szCs w:val="28"/>
        <w:lang w:val="en-US" w:eastAsia="zh-CN"/>
      </w:rPr>
    </w:pPr>
    <w:r>
      <w:rPr>
        <w:rFonts w:hint="eastAsia" w:ascii="Times New Roman" w:hAnsi="Times New Roman" w:eastAsia="宋体" w:cs="Times New Roman"/>
        <w:b w:val="0"/>
        <w:bCs/>
        <w:color w:val="000000"/>
        <w:sz w:val="21"/>
        <w:szCs w:val="21"/>
        <w:lang w:val="en-US" w:eastAsia="zh-CN"/>
      </w:rPr>
      <w:t>年产60万张胶合板项目（一期）</w:t>
    </w:r>
    <w:r>
      <w:rPr>
        <w:rFonts w:hint="default" w:ascii="Times New Roman" w:hAnsi="Times New Roman" w:eastAsia="宋体" w:cs="Times New Roman"/>
        <w:b w:val="0"/>
        <w:bCs/>
        <w:color w:val="000000"/>
        <w:sz w:val="21"/>
        <w:szCs w:val="21"/>
        <w:lang w:val="en-US" w:eastAsia="zh-CN"/>
      </w:rPr>
      <w:t>竣工环境保护验收监测报告表</w:t>
    </w:r>
  </w:p>
  <w:p>
    <w:pPr>
      <w:pStyle w:val="1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left="0" w:leftChars="0" w:firstLine="0" w:firstLineChars="0"/>
      <w:rPr>
        <w:rFonts w:hint="default"/>
        <w:lang w:val="en-US"/>
      </w:rPr>
    </w:pPr>
  </w:p>
  <w:p>
    <w:pPr>
      <w:pBdr>
        <w:bottom w:val="none" w:color="auto" w:sz="0" w:space="0"/>
      </w:pBdr>
      <w:rPr>
        <w:rFonts w:hint="default"/>
        <w:lang w:val="en-US"/>
      </w:rPr>
    </w:pPr>
  </w:p>
  <w:p>
    <w:pPr>
      <w:pBdr>
        <w:bottom w:val="none" w:color="auto" w:sz="0" w:space="0"/>
      </w:pBdr>
      <w:spacing w:line="240" w:lineRule="auto"/>
      <w:jc w:val="center"/>
      <w:rPr>
        <w:rFonts w:hint="eastAsia" w:eastAsia="宋体"/>
        <w:lang w:val="en-US" w:eastAsia="zh-CN"/>
      </w:rPr>
    </w:pPr>
    <w:r>
      <w:rPr>
        <w:rFonts w:hint="eastAsia" w:ascii="楷体" w:hAnsi="楷体" w:eastAsia="楷体" w:cs="楷体"/>
        <w:b w:val="0"/>
        <w:bCs/>
        <w:color w:val="000000"/>
        <w:sz w:val="18"/>
        <w:szCs w:val="18"/>
        <w:lang w:val="en-US" w:eastAsia="zh-CN"/>
      </w:rPr>
      <w:t xml:space="preserve"> </w:t>
    </w:r>
    <w:r>
      <w:rPr>
        <w:rFonts w:hint="default" w:ascii="Times New Roman" w:hAnsi="Times New Roman" w:eastAsia="宋体" w:cs="Times New Roman"/>
        <w:b w:val="0"/>
        <w:bCs/>
        <w:color w:val="000000"/>
        <w:sz w:val="18"/>
        <w:szCs w:val="18"/>
        <w:lang w:val="en-US" w:eastAsia="zh-C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ckThinSmallGap" w:color="auto" w:sz="12" w:space="1"/>
      </w:pBdr>
      <w:jc w:val="center"/>
      <w:rPr>
        <w:rFonts w:hint="default" w:ascii="Times New Roman" w:hAnsi="Times New Roman" w:eastAsia="宋体" w:cs="Times New Roman"/>
        <w:sz w:val="20"/>
        <w:szCs w:val="28"/>
        <w:lang w:val="en-US" w:eastAsia="zh-CN"/>
      </w:rPr>
    </w:pPr>
    <w:r>
      <w:rPr>
        <w:rFonts w:hint="eastAsia" w:ascii="Times New Roman" w:hAnsi="Times New Roman" w:eastAsia="宋体" w:cs="Times New Roman"/>
        <w:b w:val="0"/>
        <w:bCs/>
        <w:color w:val="000000"/>
        <w:sz w:val="21"/>
        <w:szCs w:val="21"/>
        <w:lang w:val="en-US" w:eastAsia="zh-CN"/>
      </w:rPr>
      <w:t>年产60万张胶合板项目（一期）</w:t>
    </w:r>
    <w:r>
      <w:rPr>
        <w:rFonts w:hint="default" w:ascii="Times New Roman" w:hAnsi="Times New Roman" w:eastAsia="宋体" w:cs="Times New Roman"/>
        <w:b w:val="0"/>
        <w:bCs/>
        <w:color w:val="000000"/>
        <w:sz w:val="21"/>
        <w:szCs w:val="21"/>
        <w:lang w:val="en-US" w:eastAsia="zh-CN"/>
      </w:rPr>
      <w:t>竣工环境保护验收</w:t>
    </w:r>
    <w:r>
      <w:rPr>
        <w:rFonts w:hint="eastAsia" w:ascii="Times New Roman" w:hAnsi="Times New Roman" w:eastAsia="宋体" w:cs="Times New Roman"/>
        <w:b w:val="0"/>
        <w:bCs/>
        <w:color w:val="000000"/>
        <w:sz w:val="21"/>
        <w:szCs w:val="21"/>
        <w:lang w:val="en-US" w:eastAsia="zh-CN"/>
      </w:rPr>
      <w:t>意见</w:t>
    </w:r>
  </w:p>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5482F6"/>
    <w:multiLevelType w:val="singleLevel"/>
    <w:tmpl w:val="8F5482F6"/>
    <w:lvl w:ilvl="0" w:tentative="0">
      <w:start w:val="1"/>
      <w:numFmt w:val="chineseCounting"/>
      <w:suff w:val="nothing"/>
      <w:lvlText w:val="%1、"/>
      <w:lvlJc w:val="left"/>
      <w:rPr>
        <w:rFonts w:hint="eastAsia"/>
      </w:rPr>
    </w:lvl>
  </w:abstractNum>
  <w:abstractNum w:abstractNumId="1">
    <w:nsid w:val="A1D40007"/>
    <w:multiLevelType w:val="singleLevel"/>
    <w:tmpl w:val="A1D40007"/>
    <w:lvl w:ilvl="0" w:tentative="0">
      <w:start w:val="1"/>
      <w:numFmt w:val="decimal"/>
      <w:suff w:val="nothing"/>
      <w:lvlText w:val="%1、"/>
      <w:lvlJc w:val="left"/>
    </w:lvl>
  </w:abstractNum>
  <w:abstractNum w:abstractNumId="2">
    <w:nsid w:val="A1ED221F"/>
    <w:multiLevelType w:val="singleLevel"/>
    <w:tmpl w:val="A1ED221F"/>
    <w:lvl w:ilvl="0" w:tentative="0">
      <w:start w:val="1"/>
      <w:numFmt w:val="decimal"/>
      <w:suff w:val="nothing"/>
      <w:lvlText w:val="%1、"/>
      <w:lvlJc w:val="left"/>
    </w:lvl>
  </w:abstractNum>
  <w:abstractNum w:abstractNumId="3">
    <w:nsid w:val="B44E7D61"/>
    <w:multiLevelType w:val="singleLevel"/>
    <w:tmpl w:val="B44E7D61"/>
    <w:lvl w:ilvl="0" w:tentative="0">
      <w:start w:val="4"/>
      <w:numFmt w:val="chineseCounting"/>
      <w:suff w:val="nothing"/>
      <w:lvlText w:val="（%1）"/>
      <w:lvlJc w:val="left"/>
      <w:rPr>
        <w:rFonts w:hint="eastAsia"/>
      </w:rPr>
    </w:lvl>
  </w:abstractNum>
  <w:abstractNum w:abstractNumId="4">
    <w:nsid w:val="D2D4AFE8"/>
    <w:multiLevelType w:val="singleLevel"/>
    <w:tmpl w:val="D2D4AFE8"/>
    <w:lvl w:ilvl="0" w:tentative="0">
      <w:start w:val="1"/>
      <w:numFmt w:val="decimal"/>
      <w:suff w:val="nothing"/>
      <w:lvlText w:val="%1、"/>
      <w:lvlJc w:val="left"/>
    </w:lvl>
  </w:abstractNum>
  <w:abstractNum w:abstractNumId="5">
    <w:nsid w:val="D33168B2"/>
    <w:multiLevelType w:val="singleLevel"/>
    <w:tmpl w:val="D33168B2"/>
    <w:lvl w:ilvl="0" w:tentative="0">
      <w:start w:val="1"/>
      <w:numFmt w:val="chineseCounting"/>
      <w:suff w:val="nothing"/>
      <w:lvlText w:val="%1、"/>
      <w:lvlJc w:val="left"/>
      <w:rPr>
        <w:rFonts w:hint="eastAsia"/>
      </w:rPr>
    </w:lvl>
  </w:abstractNum>
  <w:abstractNum w:abstractNumId="6">
    <w:nsid w:val="D7B6B939"/>
    <w:multiLevelType w:val="singleLevel"/>
    <w:tmpl w:val="D7B6B939"/>
    <w:lvl w:ilvl="0" w:tentative="0">
      <w:start w:val="2"/>
      <w:numFmt w:val="chineseCounting"/>
      <w:suff w:val="nothing"/>
      <w:lvlText w:val="%1、"/>
      <w:lvlJc w:val="left"/>
      <w:rPr>
        <w:rFonts w:hint="eastAsia"/>
      </w:rPr>
    </w:lvl>
  </w:abstractNum>
  <w:abstractNum w:abstractNumId="7">
    <w:nsid w:val="E0F4173E"/>
    <w:multiLevelType w:val="singleLevel"/>
    <w:tmpl w:val="E0F4173E"/>
    <w:lvl w:ilvl="0" w:tentative="0">
      <w:start w:val="2"/>
      <w:numFmt w:val="chineseCounting"/>
      <w:suff w:val="nothing"/>
      <w:lvlText w:val="%1、"/>
      <w:lvlJc w:val="left"/>
      <w:rPr>
        <w:rFonts w:hint="eastAsia"/>
      </w:rPr>
    </w:lvl>
  </w:abstractNum>
  <w:abstractNum w:abstractNumId="8">
    <w:nsid w:val="03136266"/>
    <w:multiLevelType w:val="singleLevel"/>
    <w:tmpl w:val="03136266"/>
    <w:lvl w:ilvl="0" w:tentative="0">
      <w:start w:val="1"/>
      <w:numFmt w:val="decimal"/>
      <w:suff w:val="nothing"/>
      <w:lvlText w:val="%1、"/>
      <w:lvlJc w:val="left"/>
    </w:lvl>
  </w:abstractNum>
  <w:num w:numId="1">
    <w:abstractNumId w:val="7"/>
  </w:num>
  <w:num w:numId="2">
    <w:abstractNumId w:val="1"/>
  </w:num>
  <w:num w:numId="3">
    <w:abstractNumId w:val="2"/>
  </w:num>
  <w:num w:numId="4">
    <w:abstractNumId w:val="4"/>
  </w:num>
  <w:num w:numId="5">
    <w:abstractNumId w:val="6"/>
  </w:num>
  <w:num w:numId="6">
    <w:abstractNumId w:val="5"/>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BB195A"/>
    <w:rsid w:val="00E84084"/>
    <w:rsid w:val="01407362"/>
    <w:rsid w:val="015B6292"/>
    <w:rsid w:val="017053CF"/>
    <w:rsid w:val="01CA5992"/>
    <w:rsid w:val="01D654BB"/>
    <w:rsid w:val="01D96477"/>
    <w:rsid w:val="01ED4F90"/>
    <w:rsid w:val="02EE39CB"/>
    <w:rsid w:val="02F3294F"/>
    <w:rsid w:val="031519AA"/>
    <w:rsid w:val="03447EFF"/>
    <w:rsid w:val="037F2D74"/>
    <w:rsid w:val="04573FAF"/>
    <w:rsid w:val="04581F6A"/>
    <w:rsid w:val="04996AC7"/>
    <w:rsid w:val="053E397C"/>
    <w:rsid w:val="05506FA2"/>
    <w:rsid w:val="05923BCA"/>
    <w:rsid w:val="05A52FBC"/>
    <w:rsid w:val="05E0798C"/>
    <w:rsid w:val="06016DA3"/>
    <w:rsid w:val="061D2717"/>
    <w:rsid w:val="067973F3"/>
    <w:rsid w:val="07022331"/>
    <w:rsid w:val="0738077C"/>
    <w:rsid w:val="075B0655"/>
    <w:rsid w:val="07690367"/>
    <w:rsid w:val="07BC6E7D"/>
    <w:rsid w:val="07D06864"/>
    <w:rsid w:val="08025C54"/>
    <w:rsid w:val="088E29B6"/>
    <w:rsid w:val="08FD7662"/>
    <w:rsid w:val="091542D3"/>
    <w:rsid w:val="091E422F"/>
    <w:rsid w:val="09810927"/>
    <w:rsid w:val="099C61F0"/>
    <w:rsid w:val="09C7647B"/>
    <w:rsid w:val="09DE3275"/>
    <w:rsid w:val="09FE40FE"/>
    <w:rsid w:val="0A0625D1"/>
    <w:rsid w:val="0A1E4B6A"/>
    <w:rsid w:val="0A4A087E"/>
    <w:rsid w:val="0AF10BCC"/>
    <w:rsid w:val="0AFF70CD"/>
    <w:rsid w:val="0B0E79B6"/>
    <w:rsid w:val="0B1259EC"/>
    <w:rsid w:val="0B5A5D5C"/>
    <w:rsid w:val="0B5A7D7F"/>
    <w:rsid w:val="0BB14C0E"/>
    <w:rsid w:val="0BC050C7"/>
    <w:rsid w:val="0C7149D7"/>
    <w:rsid w:val="0CAB29D9"/>
    <w:rsid w:val="0CD673E3"/>
    <w:rsid w:val="0D064FD5"/>
    <w:rsid w:val="0D4D6A8B"/>
    <w:rsid w:val="0D65466F"/>
    <w:rsid w:val="0DE577C3"/>
    <w:rsid w:val="0E130C71"/>
    <w:rsid w:val="0EFE46BD"/>
    <w:rsid w:val="0F1D3627"/>
    <w:rsid w:val="0FD67B5A"/>
    <w:rsid w:val="10427B27"/>
    <w:rsid w:val="10485497"/>
    <w:rsid w:val="10A16556"/>
    <w:rsid w:val="10B40B9F"/>
    <w:rsid w:val="11165D23"/>
    <w:rsid w:val="12293164"/>
    <w:rsid w:val="1279044F"/>
    <w:rsid w:val="128D0A0D"/>
    <w:rsid w:val="12B1195F"/>
    <w:rsid w:val="12BA1533"/>
    <w:rsid w:val="133C4A54"/>
    <w:rsid w:val="138C65E0"/>
    <w:rsid w:val="13B409C6"/>
    <w:rsid w:val="14851D43"/>
    <w:rsid w:val="14BB34F1"/>
    <w:rsid w:val="15723922"/>
    <w:rsid w:val="15D4497D"/>
    <w:rsid w:val="160219BB"/>
    <w:rsid w:val="160611C6"/>
    <w:rsid w:val="16393A9B"/>
    <w:rsid w:val="16474FC9"/>
    <w:rsid w:val="164A654B"/>
    <w:rsid w:val="16AA5A74"/>
    <w:rsid w:val="16E80C47"/>
    <w:rsid w:val="172B3AE3"/>
    <w:rsid w:val="172B66CF"/>
    <w:rsid w:val="175007B9"/>
    <w:rsid w:val="17A34C36"/>
    <w:rsid w:val="17C4197D"/>
    <w:rsid w:val="189B2EDB"/>
    <w:rsid w:val="18BA42FC"/>
    <w:rsid w:val="18DC202D"/>
    <w:rsid w:val="18E060B1"/>
    <w:rsid w:val="196A1FD2"/>
    <w:rsid w:val="1A375015"/>
    <w:rsid w:val="1A4126DB"/>
    <w:rsid w:val="1AE81B61"/>
    <w:rsid w:val="1AFA448B"/>
    <w:rsid w:val="1B305919"/>
    <w:rsid w:val="1B3F3637"/>
    <w:rsid w:val="1BA355C4"/>
    <w:rsid w:val="1BC55CFC"/>
    <w:rsid w:val="1BC835F2"/>
    <w:rsid w:val="1CE86B03"/>
    <w:rsid w:val="1D4F1FBA"/>
    <w:rsid w:val="1DDD769A"/>
    <w:rsid w:val="1E15150F"/>
    <w:rsid w:val="1E2270A7"/>
    <w:rsid w:val="1E283606"/>
    <w:rsid w:val="1EAE02E8"/>
    <w:rsid w:val="1EB755A8"/>
    <w:rsid w:val="1FAE5CA2"/>
    <w:rsid w:val="1FCD7D80"/>
    <w:rsid w:val="1FD36354"/>
    <w:rsid w:val="201C71A6"/>
    <w:rsid w:val="203A6EA1"/>
    <w:rsid w:val="20980FF8"/>
    <w:rsid w:val="20D26F54"/>
    <w:rsid w:val="210A050A"/>
    <w:rsid w:val="22A62903"/>
    <w:rsid w:val="22E00C5C"/>
    <w:rsid w:val="232C7F0E"/>
    <w:rsid w:val="23A838B0"/>
    <w:rsid w:val="24237B1D"/>
    <w:rsid w:val="24293A4B"/>
    <w:rsid w:val="243876E7"/>
    <w:rsid w:val="24A05871"/>
    <w:rsid w:val="259B10FC"/>
    <w:rsid w:val="25FC0D4E"/>
    <w:rsid w:val="26193E3C"/>
    <w:rsid w:val="264F41D5"/>
    <w:rsid w:val="26D24052"/>
    <w:rsid w:val="26F26888"/>
    <w:rsid w:val="27017675"/>
    <w:rsid w:val="272E5E06"/>
    <w:rsid w:val="27C64D89"/>
    <w:rsid w:val="28A6510C"/>
    <w:rsid w:val="293D66F8"/>
    <w:rsid w:val="29A631E6"/>
    <w:rsid w:val="29AD47F2"/>
    <w:rsid w:val="29C736AA"/>
    <w:rsid w:val="29EE5F30"/>
    <w:rsid w:val="2A382557"/>
    <w:rsid w:val="2A3D2A05"/>
    <w:rsid w:val="2A6367ED"/>
    <w:rsid w:val="2A803770"/>
    <w:rsid w:val="2A837BCA"/>
    <w:rsid w:val="2AE7248F"/>
    <w:rsid w:val="2AF00475"/>
    <w:rsid w:val="2B1D3DA7"/>
    <w:rsid w:val="2B791042"/>
    <w:rsid w:val="2B9C2014"/>
    <w:rsid w:val="2BB73383"/>
    <w:rsid w:val="2BE42B2A"/>
    <w:rsid w:val="2C2E493B"/>
    <w:rsid w:val="2C586E98"/>
    <w:rsid w:val="2C9E52F3"/>
    <w:rsid w:val="2CB53B61"/>
    <w:rsid w:val="2CE97591"/>
    <w:rsid w:val="2CEF5A8A"/>
    <w:rsid w:val="2D701091"/>
    <w:rsid w:val="2DD40467"/>
    <w:rsid w:val="2E052A10"/>
    <w:rsid w:val="2E4D27A6"/>
    <w:rsid w:val="2E9B19D3"/>
    <w:rsid w:val="2F3F0B4A"/>
    <w:rsid w:val="2F6E079C"/>
    <w:rsid w:val="2F8B4493"/>
    <w:rsid w:val="2FA36447"/>
    <w:rsid w:val="2FDB0FA9"/>
    <w:rsid w:val="30391825"/>
    <w:rsid w:val="30405D09"/>
    <w:rsid w:val="30E15809"/>
    <w:rsid w:val="30E93435"/>
    <w:rsid w:val="31917348"/>
    <w:rsid w:val="319F04A8"/>
    <w:rsid w:val="32216C84"/>
    <w:rsid w:val="32771044"/>
    <w:rsid w:val="32AC53C5"/>
    <w:rsid w:val="32CA035F"/>
    <w:rsid w:val="32E312EA"/>
    <w:rsid w:val="330617E1"/>
    <w:rsid w:val="33145D33"/>
    <w:rsid w:val="33E554EF"/>
    <w:rsid w:val="3460038E"/>
    <w:rsid w:val="3480627D"/>
    <w:rsid w:val="34BD479F"/>
    <w:rsid w:val="34E04AB4"/>
    <w:rsid w:val="353432C0"/>
    <w:rsid w:val="356F5CB2"/>
    <w:rsid w:val="35721C86"/>
    <w:rsid w:val="357D0E52"/>
    <w:rsid w:val="35E9285A"/>
    <w:rsid w:val="35ED1FA0"/>
    <w:rsid w:val="35F07263"/>
    <w:rsid w:val="361E5AA0"/>
    <w:rsid w:val="363964A5"/>
    <w:rsid w:val="37502F16"/>
    <w:rsid w:val="376C72F1"/>
    <w:rsid w:val="37BF7EC6"/>
    <w:rsid w:val="37C35888"/>
    <w:rsid w:val="37FC6768"/>
    <w:rsid w:val="380D1EE0"/>
    <w:rsid w:val="384E499C"/>
    <w:rsid w:val="386126D6"/>
    <w:rsid w:val="38AF20FC"/>
    <w:rsid w:val="38D47A19"/>
    <w:rsid w:val="38EE003B"/>
    <w:rsid w:val="390647D0"/>
    <w:rsid w:val="39AE0884"/>
    <w:rsid w:val="39F60187"/>
    <w:rsid w:val="3A0246C7"/>
    <w:rsid w:val="3A40614F"/>
    <w:rsid w:val="3AFC2DA6"/>
    <w:rsid w:val="3B5616C9"/>
    <w:rsid w:val="3C083280"/>
    <w:rsid w:val="3C5B0FA1"/>
    <w:rsid w:val="3C5B61EE"/>
    <w:rsid w:val="3CB361B7"/>
    <w:rsid w:val="3D4E2A1D"/>
    <w:rsid w:val="3D5923D5"/>
    <w:rsid w:val="3D8731B2"/>
    <w:rsid w:val="3DB20D1C"/>
    <w:rsid w:val="3E3B0C53"/>
    <w:rsid w:val="3EB934C9"/>
    <w:rsid w:val="3EF75E34"/>
    <w:rsid w:val="3FA25626"/>
    <w:rsid w:val="3FD0381B"/>
    <w:rsid w:val="3FD64C5F"/>
    <w:rsid w:val="402D18DA"/>
    <w:rsid w:val="407F00CC"/>
    <w:rsid w:val="40D44B6F"/>
    <w:rsid w:val="40DA570C"/>
    <w:rsid w:val="41B06B1A"/>
    <w:rsid w:val="41D90DC6"/>
    <w:rsid w:val="41E31BA4"/>
    <w:rsid w:val="423F7931"/>
    <w:rsid w:val="426A4918"/>
    <w:rsid w:val="426F6C0F"/>
    <w:rsid w:val="42855170"/>
    <w:rsid w:val="43652B9F"/>
    <w:rsid w:val="437F4252"/>
    <w:rsid w:val="4388537F"/>
    <w:rsid w:val="438E45A3"/>
    <w:rsid w:val="43AE24BB"/>
    <w:rsid w:val="43D165C6"/>
    <w:rsid w:val="43F1075C"/>
    <w:rsid w:val="444420CC"/>
    <w:rsid w:val="44861FA4"/>
    <w:rsid w:val="448A3969"/>
    <w:rsid w:val="44906804"/>
    <w:rsid w:val="45923EB1"/>
    <w:rsid w:val="459C32A9"/>
    <w:rsid w:val="459E596C"/>
    <w:rsid w:val="45B34293"/>
    <w:rsid w:val="45C5693F"/>
    <w:rsid w:val="45CE15B9"/>
    <w:rsid w:val="45EF44CD"/>
    <w:rsid w:val="4651030A"/>
    <w:rsid w:val="46510B7C"/>
    <w:rsid w:val="46682AD2"/>
    <w:rsid w:val="466920D7"/>
    <w:rsid w:val="46A7365E"/>
    <w:rsid w:val="475F0C1F"/>
    <w:rsid w:val="476E07CE"/>
    <w:rsid w:val="47F27F39"/>
    <w:rsid w:val="4867173C"/>
    <w:rsid w:val="48DB62F9"/>
    <w:rsid w:val="493E4FF3"/>
    <w:rsid w:val="494D4FEC"/>
    <w:rsid w:val="495E58CA"/>
    <w:rsid w:val="495E5AE0"/>
    <w:rsid w:val="49642F2B"/>
    <w:rsid w:val="49663E09"/>
    <w:rsid w:val="49742E8C"/>
    <w:rsid w:val="4B1349ED"/>
    <w:rsid w:val="4B6622DE"/>
    <w:rsid w:val="4BE11869"/>
    <w:rsid w:val="4BFA2125"/>
    <w:rsid w:val="4C3117FE"/>
    <w:rsid w:val="4C3F7F49"/>
    <w:rsid w:val="4C6177BC"/>
    <w:rsid w:val="4C967BD9"/>
    <w:rsid w:val="4CE72729"/>
    <w:rsid w:val="4D1F2B35"/>
    <w:rsid w:val="4D933135"/>
    <w:rsid w:val="4DBC6142"/>
    <w:rsid w:val="4DC45372"/>
    <w:rsid w:val="4EF87374"/>
    <w:rsid w:val="4F32308E"/>
    <w:rsid w:val="4F734EC6"/>
    <w:rsid w:val="503572A4"/>
    <w:rsid w:val="50417DEF"/>
    <w:rsid w:val="504E085E"/>
    <w:rsid w:val="50B34FC1"/>
    <w:rsid w:val="50D86C06"/>
    <w:rsid w:val="50F34EE6"/>
    <w:rsid w:val="51206FB1"/>
    <w:rsid w:val="515B7CC4"/>
    <w:rsid w:val="5182619E"/>
    <w:rsid w:val="52E0280A"/>
    <w:rsid w:val="53126F12"/>
    <w:rsid w:val="53917099"/>
    <w:rsid w:val="54297735"/>
    <w:rsid w:val="543F34F6"/>
    <w:rsid w:val="55092122"/>
    <w:rsid w:val="552343CA"/>
    <w:rsid w:val="5601136B"/>
    <w:rsid w:val="561507E5"/>
    <w:rsid w:val="56EF1D61"/>
    <w:rsid w:val="57A236BB"/>
    <w:rsid w:val="57D603C9"/>
    <w:rsid w:val="58365D29"/>
    <w:rsid w:val="58FE547B"/>
    <w:rsid w:val="596A7784"/>
    <w:rsid w:val="5A166345"/>
    <w:rsid w:val="5A210ED6"/>
    <w:rsid w:val="5A3C2E03"/>
    <w:rsid w:val="5A493655"/>
    <w:rsid w:val="5A5C1BB4"/>
    <w:rsid w:val="5A6C1367"/>
    <w:rsid w:val="5A8D6A2E"/>
    <w:rsid w:val="5A947364"/>
    <w:rsid w:val="5AE47C2A"/>
    <w:rsid w:val="5B1A4158"/>
    <w:rsid w:val="5B3A3C62"/>
    <w:rsid w:val="5B4903B8"/>
    <w:rsid w:val="5B6515EB"/>
    <w:rsid w:val="5B7057B2"/>
    <w:rsid w:val="5B9C7329"/>
    <w:rsid w:val="5BA27765"/>
    <w:rsid w:val="5BD31DB4"/>
    <w:rsid w:val="5BE12578"/>
    <w:rsid w:val="5C10193A"/>
    <w:rsid w:val="5C2A557B"/>
    <w:rsid w:val="5C956D52"/>
    <w:rsid w:val="5CAC1622"/>
    <w:rsid w:val="5CFC5F0E"/>
    <w:rsid w:val="5D22487D"/>
    <w:rsid w:val="5D4D462F"/>
    <w:rsid w:val="5D90109E"/>
    <w:rsid w:val="5D9E1469"/>
    <w:rsid w:val="5DB769A0"/>
    <w:rsid w:val="5DCD621B"/>
    <w:rsid w:val="5DFD5A7A"/>
    <w:rsid w:val="5DFF39E3"/>
    <w:rsid w:val="5E3B40CC"/>
    <w:rsid w:val="5EA31661"/>
    <w:rsid w:val="5EB139CE"/>
    <w:rsid w:val="5F0E40CC"/>
    <w:rsid w:val="5FB253A6"/>
    <w:rsid w:val="602E635B"/>
    <w:rsid w:val="60745323"/>
    <w:rsid w:val="60770B32"/>
    <w:rsid w:val="60857688"/>
    <w:rsid w:val="60FB6636"/>
    <w:rsid w:val="6102710E"/>
    <w:rsid w:val="610C02DA"/>
    <w:rsid w:val="61885C14"/>
    <w:rsid w:val="61BB195A"/>
    <w:rsid w:val="61FA6AB1"/>
    <w:rsid w:val="62105A75"/>
    <w:rsid w:val="62235037"/>
    <w:rsid w:val="62463AEB"/>
    <w:rsid w:val="62704C89"/>
    <w:rsid w:val="629341F9"/>
    <w:rsid w:val="62A36C0F"/>
    <w:rsid w:val="62E2435C"/>
    <w:rsid w:val="631078C8"/>
    <w:rsid w:val="635445AE"/>
    <w:rsid w:val="63573BDB"/>
    <w:rsid w:val="63C01D9F"/>
    <w:rsid w:val="642720AF"/>
    <w:rsid w:val="64411E5D"/>
    <w:rsid w:val="644D79DA"/>
    <w:rsid w:val="64644A06"/>
    <w:rsid w:val="6495629A"/>
    <w:rsid w:val="64B71413"/>
    <w:rsid w:val="64D229EC"/>
    <w:rsid w:val="6520021A"/>
    <w:rsid w:val="65F93FB1"/>
    <w:rsid w:val="65FC465F"/>
    <w:rsid w:val="669F5DA1"/>
    <w:rsid w:val="66E17E54"/>
    <w:rsid w:val="67467AA8"/>
    <w:rsid w:val="674F22CD"/>
    <w:rsid w:val="675D661D"/>
    <w:rsid w:val="682B6198"/>
    <w:rsid w:val="68F368BA"/>
    <w:rsid w:val="69011AA4"/>
    <w:rsid w:val="6947217B"/>
    <w:rsid w:val="697F4014"/>
    <w:rsid w:val="6992065F"/>
    <w:rsid w:val="6993529C"/>
    <w:rsid w:val="69CF7FC5"/>
    <w:rsid w:val="6A3050DB"/>
    <w:rsid w:val="6B3A28D9"/>
    <w:rsid w:val="6B8A0139"/>
    <w:rsid w:val="6BA370D9"/>
    <w:rsid w:val="6C0035DC"/>
    <w:rsid w:val="6C261E6E"/>
    <w:rsid w:val="6C74793D"/>
    <w:rsid w:val="6CC21AB9"/>
    <w:rsid w:val="6CF9436C"/>
    <w:rsid w:val="6D440C04"/>
    <w:rsid w:val="6DC71006"/>
    <w:rsid w:val="6E507E1D"/>
    <w:rsid w:val="6E591ECE"/>
    <w:rsid w:val="6E7806E3"/>
    <w:rsid w:val="6ECA3625"/>
    <w:rsid w:val="6ED7210F"/>
    <w:rsid w:val="6EF01A7D"/>
    <w:rsid w:val="6F377C6E"/>
    <w:rsid w:val="6F5366CE"/>
    <w:rsid w:val="6FBC0A85"/>
    <w:rsid w:val="703E7EE2"/>
    <w:rsid w:val="705778EA"/>
    <w:rsid w:val="707A1D82"/>
    <w:rsid w:val="70C16D72"/>
    <w:rsid w:val="70E47955"/>
    <w:rsid w:val="713048CA"/>
    <w:rsid w:val="717158D7"/>
    <w:rsid w:val="71917E81"/>
    <w:rsid w:val="71E4236E"/>
    <w:rsid w:val="71EB0181"/>
    <w:rsid w:val="7242136C"/>
    <w:rsid w:val="724400C8"/>
    <w:rsid w:val="72BA79E9"/>
    <w:rsid w:val="72EA0632"/>
    <w:rsid w:val="73101F42"/>
    <w:rsid w:val="73114C8F"/>
    <w:rsid w:val="73597AD9"/>
    <w:rsid w:val="73BC2BA1"/>
    <w:rsid w:val="73BD2BE2"/>
    <w:rsid w:val="73CC022A"/>
    <w:rsid w:val="73D40E0D"/>
    <w:rsid w:val="73E03598"/>
    <w:rsid w:val="73F84D25"/>
    <w:rsid w:val="7401500C"/>
    <w:rsid w:val="74340FAC"/>
    <w:rsid w:val="747D20BB"/>
    <w:rsid w:val="750F259D"/>
    <w:rsid w:val="750F6B57"/>
    <w:rsid w:val="754248F3"/>
    <w:rsid w:val="75726370"/>
    <w:rsid w:val="75A97DB6"/>
    <w:rsid w:val="75B574FF"/>
    <w:rsid w:val="75D15D40"/>
    <w:rsid w:val="762C39E4"/>
    <w:rsid w:val="762F7180"/>
    <w:rsid w:val="76477174"/>
    <w:rsid w:val="76516AC9"/>
    <w:rsid w:val="7679777F"/>
    <w:rsid w:val="769278AC"/>
    <w:rsid w:val="770A55F6"/>
    <w:rsid w:val="772724EA"/>
    <w:rsid w:val="7752520E"/>
    <w:rsid w:val="779C2FA2"/>
    <w:rsid w:val="77CD767D"/>
    <w:rsid w:val="77D87C2E"/>
    <w:rsid w:val="77EE2C58"/>
    <w:rsid w:val="78207ACE"/>
    <w:rsid w:val="78605964"/>
    <w:rsid w:val="78956670"/>
    <w:rsid w:val="792324AF"/>
    <w:rsid w:val="792654D2"/>
    <w:rsid w:val="7A746E5C"/>
    <w:rsid w:val="7A861BA4"/>
    <w:rsid w:val="7A970C97"/>
    <w:rsid w:val="7AC1320A"/>
    <w:rsid w:val="7AD421ED"/>
    <w:rsid w:val="7B1C065E"/>
    <w:rsid w:val="7B815AE1"/>
    <w:rsid w:val="7BCB7AB8"/>
    <w:rsid w:val="7BDA4785"/>
    <w:rsid w:val="7C765D13"/>
    <w:rsid w:val="7C9310FB"/>
    <w:rsid w:val="7CB970D0"/>
    <w:rsid w:val="7CBC2C58"/>
    <w:rsid w:val="7CFA6568"/>
    <w:rsid w:val="7D297B72"/>
    <w:rsid w:val="7D5942C1"/>
    <w:rsid w:val="7D726580"/>
    <w:rsid w:val="7DBD6CE4"/>
    <w:rsid w:val="7E1219BC"/>
    <w:rsid w:val="7E1941A2"/>
    <w:rsid w:val="7E2B31CD"/>
    <w:rsid w:val="7E5D27E2"/>
    <w:rsid w:val="7EAF2029"/>
    <w:rsid w:val="7ED407B4"/>
    <w:rsid w:val="7F200C39"/>
    <w:rsid w:val="7F261D02"/>
    <w:rsid w:val="7F5E481E"/>
    <w:rsid w:val="7F830545"/>
    <w:rsid w:val="7FB36435"/>
    <w:rsid w:val="7FF841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widowControl w:val="0"/>
      <w:adjustRightInd/>
      <w:snapToGrid/>
      <w:ind w:firstLine="420"/>
      <w:jc w:val="both"/>
    </w:pPr>
    <w:rPr>
      <w:rFonts w:ascii="Calibri" w:hAnsi="Calibri" w:eastAsia="宋体"/>
      <w:kern w:val="2"/>
      <w:sz w:val="24"/>
      <w:szCs w:val="24"/>
    </w:rPr>
  </w:style>
  <w:style w:type="paragraph" w:styleId="3">
    <w:name w:val="Body Text Indent"/>
    <w:basedOn w:val="1"/>
    <w:next w:val="4"/>
    <w:qFormat/>
    <w:uiPriority w:val="0"/>
    <w:pPr>
      <w:spacing w:after="120"/>
      <w:ind w:left="420" w:leftChars="200"/>
    </w:pPr>
  </w:style>
  <w:style w:type="paragraph" w:styleId="4">
    <w:name w:val="Body Text First Indent"/>
    <w:basedOn w:val="5"/>
    <w:next w:val="1"/>
    <w:qFormat/>
    <w:uiPriority w:val="99"/>
    <w:pPr>
      <w:ind w:firstLine="420" w:firstLineChars="100"/>
    </w:pPr>
  </w:style>
  <w:style w:type="paragraph" w:styleId="5">
    <w:name w:val="Body Text"/>
    <w:basedOn w:val="1"/>
    <w:qFormat/>
    <w:uiPriority w:val="1"/>
    <w:rPr>
      <w:rFonts w:ascii="宋体" w:hAnsi="宋体" w:eastAsia="宋体" w:cs="宋体"/>
      <w:sz w:val="28"/>
      <w:szCs w:val="28"/>
      <w:lang w:val="zh-CN" w:eastAsia="zh-CN" w:bidi="zh-CN"/>
    </w:rPr>
  </w:style>
  <w:style w:type="paragraph" w:styleId="7">
    <w:name w:val="Normal Indent"/>
    <w:basedOn w:val="1"/>
    <w:next w:val="8"/>
    <w:qFormat/>
    <w:uiPriority w:val="99"/>
    <w:pPr>
      <w:widowControl/>
      <w:spacing w:line="360" w:lineRule="auto"/>
      <w:ind w:firstLine="420"/>
    </w:pPr>
    <w:rPr>
      <w:rFonts w:ascii="宋体"/>
      <w:kern w:val="0"/>
      <w:sz w:val="25"/>
      <w:szCs w:val="20"/>
    </w:rPr>
  </w:style>
  <w:style w:type="paragraph" w:customStyle="1" w:styleId="8">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9">
    <w:name w:val="Body Text Indent 2"/>
    <w:basedOn w:val="1"/>
    <w:qFormat/>
    <w:uiPriority w:val="0"/>
    <w:pPr>
      <w:ind w:left="432" w:firstLine="407" w:firstLineChars="194"/>
    </w:pPr>
    <w:rPr>
      <w:bCs/>
      <w:szCs w:val="2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2">
    <w:name w:val="样式5"/>
    <w:basedOn w:val="13"/>
    <w:qFormat/>
    <w:uiPriority w:val="0"/>
    <w:pPr>
      <w:snapToGrid w:val="0"/>
      <w:spacing w:beforeLines="20" w:afterLines="20" w:line="480" w:lineRule="exact"/>
      <w:ind w:firstLine="523" w:firstLineChars="218"/>
    </w:pPr>
    <w:rPr>
      <w:i/>
      <w:iCs/>
      <w:sz w:val="24"/>
    </w:rPr>
  </w:style>
  <w:style w:type="paragraph" w:customStyle="1" w:styleId="13">
    <w:name w:val="正文1"/>
    <w:basedOn w:val="14"/>
    <w:next w:val="1"/>
    <w:qFormat/>
    <w:uiPriority w:val="0"/>
    <w:pPr>
      <w:widowControl w:val="0"/>
      <w:ind w:firstLine="200" w:firstLineChars="200"/>
      <w:jc w:val="both"/>
    </w:pPr>
    <w:rPr>
      <w:rFonts w:hint="eastAsia" w:ascii="仿宋_GB2312" w:eastAsia="仿宋_GB2312" w:cs="Times New Roman"/>
      <w:kern w:val="2"/>
      <w:sz w:val="21"/>
      <w:szCs w:val="20"/>
    </w:rPr>
  </w:style>
  <w:style w:type="paragraph" w:customStyle="1" w:styleId="14">
    <w:name w:val="正文11"/>
    <w:basedOn w:val="1"/>
    <w:qFormat/>
    <w:uiPriority w:val="0"/>
    <w:pPr>
      <w:adjustRightInd w:val="0"/>
      <w:snapToGrid w:val="0"/>
      <w:spacing w:line="360" w:lineRule="auto"/>
      <w:ind w:firstLine="420" w:firstLineChars="200"/>
    </w:pPr>
    <w:rPr>
      <w:color w:val="00000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Emphasis"/>
    <w:basedOn w:val="17"/>
    <w:qFormat/>
    <w:uiPriority w:val="0"/>
    <w:rPr>
      <w:i/>
    </w:rPr>
  </w:style>
  <w:style w:type="character" w:styleId="20">
    <w:name w:val="Hyperlink"/>
    <w:basedOn w:val="17"/>
    <w:qFormat/>
    <w:uiPriority w:val="0"/>
    <w:rPr>
      <w:color w:val="0000FF"/>
      <w:u w:val="single"/>
    </w:rPr>
  </w:style>
  <w:style w:type="paragraph" w:customStyle="1" w:styleId="21">
    <w:name w:val="表内"/>
    <w:qFormat/>
    <w:uiPriority w:val="0"/>
    <w:pPr>
      <w:jc w:val="center"/>
    </w:pPr>
    <w:rPr>
      <w:rFonts w:ascii="Times New Roman" w:hAnsi="Times New Roman" w:eastAsia="宋体" w:cs="宋体"/>
      <w:kern w:val="2"/>
      <w:sz w:val="21"/>
      <w:lang w:val="en-US" w:eastAsia="zh-CN" w:bidi="ar-SA"/>
    </w:rPr>
  </w:style>
  <w:style w:type="paragraph" w:customStyle="1" w:styleId="22">
    <w:name w:val="Table Paragraph"/>
    <w:basedOn w:val="1"/>
    <w:qFormat/>
    <w:uiPriority w:val="1"/>
    <w:rPr>
      <w:rFonts w:ascii="宋体" w:hAnsi="宋体" w:eastAsia="宋体" w:cs="宋体"/>
      <w:lang w:val="zh-CN" w:eastAsia="zh-CN" w:bidi="zh-CN"/>
    </w:rPr>
  </w:style>
  <w:style w:type="paragraph" w:customStyle="1" w:styleId="23">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16634</Words>
  <Characters>20481</Characters>
  <Lines>0</Lines>
  <Paragraphs>0</Paragraphs>
  <TotalTime>0</TotalTime>
  <ScaleCrop>false</ScaleCrop>
  <LinksUpToDate>false</LinksUpToDate>
  <CharactersWithSpaces>20799</CharactersWithSpaces>
  <Application>WPS Office_11.1.0.10214_F1E327BC-269C-435d-A152-05C5408002CA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2020-06-18T09:52:00Z</dcterms:created>
  <dc:creator>曾宪文</dc:creator>
  <cp:lastModifiedBy>曾宪文</cp:lastModifiedBy>
  <dcterms:modified xsi:type="dcterms:W3CDTF">2021-05-20T08:25:18Z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ies>
</file>